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0985E" w14:textId="686750CB" w:rsidR="005E3D09" w:rsidRDefault="005E3D09" w:rsidP="005E3D09">
      <w:pPr>
        <w:pStyle w:val="CRCoverPage"/>
        <w:tabs>
          <w:tab w:val="right" w:pos="9639"/>
        </w:tabs>
        <w:spacing w:after="0"/>
        <w:rPr>
          <w:b/>
          <w:i/>
          <w:noProof/>
          <w:sz w:val="28"/>
          <w:lang w:eastAsia="zh-TW"/>
        </w:rPr>
      </w:pPr>
      <w:r w:rsidRPr="00AD34F7">
        <w:rPr>
          <w:b/>
          <w:bCs/>
          <w:noProof/>
          <w:sz w:val="24"/>
        </w:rPr>
        <w:t>3GPP TSG RAN WG1 #11</w:t>
      </w:r>
      <w:r>
        <w:rPr>
          <w:b/>
          <w:bCs/>
          <w:noProof/>
          <w:sz w:val="24"/>
        </w:rPr>
        <w:t>6</w:t>
      </w:r>
      <w:r>
        <w:rPr>
          <w:rFonts w:ascii="微軟正黑體" w:eastAsia="微軟正黑體" w:hAnsi="微軟正黑體" w:cs="微軟正黑體" w:hint="eastAsia"/>
          <w:b/>
          <w:bCs/>
          <w:noProof/>
          <w:sz w:val="24"/>
          <w:lang w:eastAsia="zh-TW"/>
        </w:rPr>
        <w:t>-</w:t>
      </w:r>
      <w:r>
        <w:rPr>
          <w:b/>
          <w:bCs/>
          <w:noProof/>
          <w:sz w:val="24"/>
        </w:rPr>
        <w:t>bis</w:t>
      </w:r>
      <w:r>
        <w:rPr>
          <w:b/>
          <w:i/>
          <w:noProof/>
          <w:sz w:val="28"/>
        </w:rPr>
        <w:tab/>
      </w:r>
      <w:r>
        <w:rPr>
          <w:b/>
          <w:iCs/>
          <w:noProof/>
          <w:sz w:val="24"/>
          <w:szCs w:val="18"/>
        </w:rPr>
        <w:t>R1-240</w:t>
      </w:r>
      <w:r w:rsidR="00F3446B">
        <w:rPr>
          <w:b/>
          <w:iCs/>
          <w:noProof/>
          <w:sz w:val="24"/>
          <w:szCs w:val="18"/>
        </w:rPr>
        <w:t>2718</w:t>
      </w:r>
    </w:p>
    <w:p w14:paraId="3DA237DF" w14:textId="0AC14C37" w:rsidR="005E3D09" w:rsidRDefault="005E3D09" w:rsidP="005E3D09">
      <w:pPr>
        <w:pStyle w:val="CRCoverPage"/>
        <w:outlineLvl w:val="0"/>
        <w:rPr>
          <w:b/>
          <w:noProof/>
          <w:sz w:val="24"/>
        </w:rPr>
      </w:pPr>
      <w:r w:rsidRPr="0053030E">
        <w:rPr>
          <w:rFonts w:eastAsia="SimSun" w:cs="Arial"/>
          <w:b/>
          <w:bCs/>
          <w:sz w:val="24"/>
          <w:lang w:eastAsia="zh-CN"/>
        </w:rPr>
        <w:t>Changsha, Hunan Province, China, April 15th – 19th, 2024</w:t>
      </w:r>
    </w:p>
    <w:p w14:paraId="0A356815" w14:textId="54E54D8E"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8D60F9">
        <w:rPr>
          <w:rFonts w:ascii="Arial" w:hAnsi="Arial" w:cs="Arial"/>
          <w:sz w:val="22"/>
          <w:szCs w:val="22"/>
          <w:lang w:val="pt-BR" w:eastAsia="zh-TW"/>
        </w:rPr>
        <w:t>9.2.1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0F61FEE1"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895D59">
        <w:rPr>
          <w:rFonts w:ascii="Arial" w:hAnsi="Arial" w:cs="Arial"/>
          <w:sz w:val="22"/>
          <w:szCs w:val="22"/>
          <w:lang w:val="en-US" w:eastAsia="zh-TW"/>
        </w:rPr>
        <w:t xml:space="preserve">Discussion on </w:t>
      </w:r>
      <w:r w:rsidR="008D60F9">
        <w:rPr>
          <w:rFonts w:ascii="Arial" w:hAnsi="Arial" w:cs="Arial"/>
          <w:sz w:val="22"/>
          <w:szCs w:val="22"/>
          <w:lang w:val="en-US" w:eastAsia="zh-TW"/>
        </w:rPr>
        <w:t xml:space="preserve">UE initiated </w:t>
      </w:r>
      <w:r w:rsidR="004804D0">
        <w:rPr>
          <w:rFonts w:ascii="Arial" w:hAnsi="Arial" w:cs="Arial"/>
          <w:sz w:val="22"/>
          <w:szCs w:val="22"/>
          <w:lang w:val="en-US" w:eastAsia="zh-TW"/>
        </w:rPr>
        <w:t>report</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59FC14F" w14:textId="48217EEA" w:rsidR="003C2A43" w:rsidRDefault="00B36C72" w:rsidP="00B36C72">
      <w:pPr>
        <w:spacing w:after="120"/>
        <w:jc w:val="both"/>
        <w:rPr>
          <w:rFonts w:ascii="Arial" w:hAnsi="Arial" w:cs="Arial"/>
          <w:sz w:val="22"/>
          <w:szCs w:val="22"/>
        </w:rPr>
      </w:pPr>
      <w:r w:rsidRPr="00FB7628">
        <w:rPr>
          <w:rFonts w:ascii="Arial" w:hAnsi="Arial" w:cs="Arial"/>
          <w:sz w:val="22"/>
          <w:szCs w:val="22"/>
        </w:rPr>
        <w:t xml:space="preserve">In </w:t>
      </w:r>
      <w:r w:rsidR="003C2A43">
        <w:rPr>
          <w:rFonts w:ascii="Arial" w:hAnsi="Arial" w:cs="Arial"/>
          <w:sz w:val="22"/>
          <w:szCs w:val="22"/>
        </w:rPr>
        <w:t>past RAN1 meeting, related progress is quoted below</w:t>
      </w:r>
    </w:p>
    <w:p w14:paraId="7877D16C" w14:textId="77777777" w:rsidR="003C2A43" w:rsidRPr="003C2A43" w:rsidRDefault="003C2A43" w:rsidP="003C2A43">
      <w:pPr>
        <w:overflowPunct/>
        <w:autoSpaceDE/>
        <w:autoSpaceDN/>
        <w:adjustRightInd/>
        <w:spacing w:after="0"/>
        <w:jc w:val="both"/>
        <w:textAlignment w:val="auto"/>
        <w:rPr>
          <w:rFonts w:eastAsia="DengXian"/>
          <w:highlight w:val="green"/>
          <w:lang w:val="en-US" w:eastAsia="zh-CN"/>
        </w:rPr>
      </w:pPr>
      <w:r w:rsidRPr="003C2A43">
        <w:rPr>
          <w:rFonts w:eastAsia="DengXian"/>
          <w:b/>
          <w:bCs/>
          <w:highlight w:val="green"/>
          <w:lang w:val="en-US" w:eastAsia="zh-CN"/>
        </w:rPr>
        <w:t>Agreement</w:t>
      </w:r>
    </w:p>
    <w:p w14:paraId="27AA086F" w14:textId="77777777" w:rsidR="003C2A43" w:rsidRPr="003C2A43" w:rsidRDefault="003C2A43" w:rsidP="003C2A43">
      <w:pPr>
        <w:overflowPunct/>
        <w:autoSpaceDE/>
        <w:autoSpaceDN/>
        <w:adjustRightInd/>
        <w:snapToGrid w:val="0"/>
        <w:spacing w:after="0"/>
        <w:textAlignment w:val="auto"/>
        <w:rPr>
          <w:rFonts w:ascii="Times" w:eastAsia="MS Mincho" w:hAnsi="Times"/>
          <w:lang w:eastAsia="ja-JP"/>
        </w:rPr>
      </w:pPr>
      <w:r w:rsidRPr="003C2A43">
        <w:rPr>
          <w:rFonts w:ascii="Times" w:eastAsia="Batang" w:hAnsi="Times"/>
          <w:color w:val="000000"/>
          <w:lang w:eastAsia="zh-CN"/>
        </w:rPr>
        <w:t>On UE-initiated/event-driven beam report</w:t>
      </w:r>
      <w:r w:rsidRPr="003C2A43">
        <w:rPr>
          <w:rFonts w:ascii="Times" w:eastAsia="Batang" w:hAnsi="Times"/>
          <w:color w:val="000000"/>
          <w:lang w:eastAsia="en-US"/>
        </w:rPr>
        <w:t>, at least of following aspects should be included:</w:t>
      </w:r>
    </w:p>
    <w:p w14:paraId="411248E4" w14:textId="77777777" w:rsidR="003C2A43" w:rsidRPr="003C2A43" w:rsidRDefault="003C2A43" w:rsidP="003C2A43">
      <w:pPr>
        <w:numPr>
          <w:ilvl w:val="0"/>
          <w:numId w:val="32"/>
        </w:numPr>
        <w:overflowPunct/>
        <w:autoSpaceDE/>
        <w:autoSpaceDN/>
        <w:adjustRightInd/>
        <w:snapToGrid w:val="0"/>
        <w:spacing w:after="0"/>
        <w:textAlignment w:val="auto"/>
        <w:rPr>
          <w:rFonts w:ascii="Times" w:eastAsia="MS Mincho" w:hAnsi="Times"/>
          <w:lang w:eastAsia="ja-JP"/>
        </w:rPr>
      </w:pPr>
      <w:r w:rsidRPr="003C2A43">
        <w:rPr>
          <w:rFonts w:ascii="Times" w:eastAsia="MS Mincho" w:hAnsi="Times"/>
          <w:lang w:eastAsia="ja-JP"/>
        </w:rPr>
        <w:t>Trigger-event detection for beam reporting by UE</w:t>
      </w:r>
    </w:p>
    <w:p w14:paraId="75832000" w14:textId="77777777" w:rsidR="003C2A43" w:rsidRPr="003C2A43" w:rsidRDefault="003C2A43" w:rsidP="003C2A43">
      <w:pPr>
        <w:numPr>
          <w:ilvl w:val="1"/>
          <w:numId w:val="32"/>
        </w:numPr>
        <w:overflowPunct/>
        <w:autoSpaceDE/>
        <w:autoSpaceDN/>
        <w:adjustRightInd/>
        <w:snapToGrid w:val="0"/>
        <w:spacing w:after="0"/>
        <w:textAlignment w:val="auto"/>
        <w:rPr>
          <w:rFonts w:ascii="Times" w:eastAsia="MS Mincho" w:hAnsi="Times"/>
          <w:lang w:eastAsia="ja-JP"/>
        </w:rPr>
      </w:pPr>
      <w:r w:rsidRPr="003C2A43">
        <w:rPr>
          <w:rFonts w:ascii="Times" w:eastAsia="MS Mincho" w:hAnsi="Times"/>
          <w:lang w:eastAsia="ja-JP"/>
        </w:rPr>
        <w:t>UE monitors RS to assess if a beam-reporting trigger condition has been met</w:t>
      </w:r>
    </w:p>
    <w:p w14:paraId="426FA3A6" w14:textId="77777777" w:rsidR="003C2A43" w:rsidRPr="003C2A43" w:rsidRDefault="003C2A43" w:rsidP="003C2A43">
      <w:pPr>
        <w:numPr>
          <w:ilvl w:val="1"/>
          <w:numId w:val="32"/>
        </w:numPr>
        <w:overflowPunct/>
        <w:autoSpaceDE/>
        <w:autoSpaceDN/>
        <w:adjustRightInd/>
        <w:snapToGrid w:val="0"/>
        <w:spacing w:after="0"/>
        <w:textAlignment w:val="auto"/>
        <w:rPr>
          <w:rFonts w:ascii="Times" w:eastAsia="MS Mincho" w:hAnsi="Times"/>
          <w:lang w:eastAsia="ja-JP"/>
        </w:rPr>
      </w:pPr>
      <w:r w:rsidRPr="003C2A43">
        <w:rPr>
          <w:rFonts w:ascii="Times" w:eastAsia="MS Mincho" w:hAnsi="Times"/>
          <w:lang w:eastAsia="ja-JP"/>
        </w:rPr>
        <w:t>FFS: Trigger condition for declaring beam-reporting event</w:t>
      </w:r>
    </w:p>
    <w:p w14:paraId="4FE5F6B0" w14:textId="77777777" w:rsidR="003C2A43" w:rsidRPr="003C2A43" w:rsidRDefault="003C2A43" w:rsidP="003C2A43">
      <w:pPr>
        <w:numPr>
          <w:ilvl w:val="0"/>
          <w:numId w:val="32"/>
        </w:numPr>
        <w:overflowPunct/>
        <w:autoSpaceDE/>
        <w:autoSpaceDN/>
        <w:adjustRightInd/>
        <w:snapToGrid w:val="0"/>
        <w:spacing w:after="0"/>
        <w:textAlignment w:val="auto"/>
        <w:rPr>
          <w:rFonts w:ascii="Times" w:eastAsia="MS Mincho" w:hAnsi="Times"/>
          <w:lang w:eastAsia="ja-JP"/>
        </w:rPr>
      </w:pPr>
      <w:r w:rsidRPr="003C2A43">
        <w:rPr>
          <w:rFonts w:ascii="Times" w:eastAsia="MS Mincho" w:hAnsi="Times"/>
          <w:lang w:eastAsia="ja-JP"/>
        </w:rPr>
        <w:t>Beam-report transmission by UE</w:t>
      </w:r>
    </w:p>
    <w:p w14:paraId="4435A08B" w14:textId="77777777" w:rsidR="003C2A43" w:rsidRPr="003C2A43" w:rsidRDefault="003C2A43" w:rsidP="003C2A43">
      <w:pPr>
        <w:numPr>
          <w:ilvl w:val="1"/>
          <w:numId w:val="32"/>
        </w:numPr>
        <w:overflowPunct/>
        <w:autoSpaceDE/>
        <w:autoSpaceDN/>
        <w:adjustRightInd/>
        <w:snapToGrid w:val="0"/>
        <w:spacing w:after="0"/>
        <w:textAlignment w:val="auto"/>
        <w:rPr>
          <w:rFonts w:ascii="Times" w:eastAsia="MS Mincho" w:hAnsi="Times"/>
          <w:lang w:eastAsia="ja-JP"/>
        </w:rPr>
      </w:pPr>
      <w:r w:rsidRPr="003C2A43">
        <w:rPr>
          <w:rFonts w:ascii="Times" w:eastAsia="MS Mincho" w:hAnsi="Times" w:hint="eastAsia"/>
          <w:lang w:eastAsia="ja-JP"/>
        </w:rPr>
        <w:t>S</w:t>
      </w:r>
      <w:r w:rsidRPr="003C2A43">
        <w:rPr>
          <w:rFonts w:ascii="Times" w:eastAsia="MS Mincho" w:hAnsi="Times"/>
          <w:lang w:eastAsia="ja-JP"/>
        </w:rPr>
        <w:t>ignaling contents in the beam report</w:t>
      </w:r>
    </w:p>
    <w:p w14:paraId="585CCFD5" w14:textId="77777777" w:rsidR="003C2A43" w:rsidRPr="003C2A43" w:rsidRDefault="003C2A43" w:rsidP="003C2A43">
      <w:pPr>
        <w:numPr>
          <w:ilvl w:val="1"/>
          <w:numId w:val="32"/>
        </w:numPr>
        <w:overflowPunct/>
        <w:autoSpaceDE/>
        <w:autoSpaceDN/>
        <w:adjustRightInd/>
        <w:snapToGrid w:val="0"/>
        <w:spacing w:after="0"/>
        <w:textAlignment w:val="auto"/>
        <w:rPr>
          <w:rFonts w:ascii="Times" w:eastAsia="MS Mincho" w:hAnsi="Times"/>
          <w:lang w:eastAsia="ja-JP"/>
        </w:rPr>
      </w:pPr>
      <w:r w:rsidRPr="003C2A43">
        <w:rPr>
          <w:rFonts w:ascii="Times" w:eastAsia="MS Mincho" w:hAnsi="Times"/>
          <w:lang w:eastAsia="ja-JP"/>
        </w:rPr>
        <w:t>Down-selection one or more options (strive for one) between the following options as signaling medium/container for beam report transmission</w:t>
      </w:r>
    </w:p>
    <w:p w14:paraId="7B9E0853" w14:textId="77777777" w:rsidR="003C2A43" w:rsidRPr="003C2A43" w:rsidRDefault="003C2A43" w:rsidP="003C2A43">
      <w:pPr>
        <w:numPr>
          <w:ilvl w:val="2"/>
          <w:numId w:val="32"/>
        </w:numPr>
        <w:overflowPunct/>
        <w:autoSpaceDE/>
        <w:autoSpaceDN/>
        <w:adjustRightInd/>
        <w:snapToGrid w:val="0"/>
        <w:spacing w:after="0"/>
        <w:textAlignment w:val="auto"/>
        <w:rPr>
          <w:rFonts w:ascii="Times" w:eastAsia="MS Mincho" w:hAnsi="Times"/>
          <w:lang w:eastAsia="ja-JP"/>
        </w:rPr>
      </w:pPr>
      <w:r w:rsidRPr="003C2A43">
        <w:rPr>
          <w:rFonts w:ascii="Times" w:eastAsia="MS Mincho" w:hAnsi="Times"/>
          <w:lang w:eastAsia="ja-JP"/>
        </w:rPr>
        <w:t>MAC-CE</w:t>
      </w:r>
    </w:p>
    <w:p w14:paraId="78B25235" w14:textId="77777777" w:rsidR="003C2A43" w:rsidRPr="003C2A43" w:rsidRDefault="003C2A43" w:rsidP="003C2A43">
      <w:pPr>
        <w:numPr>
          <w:ilvl w:val="2"/>
          <w:numId w:val="32"/>
        </w:numPr>
        <w:overflowPunct/>
        <w:autoSpaceDE/>
        <w:autoSpaceDN/>
        <w:adjustRightInd/>
        <w:snapToGrid w:val="0"/>
        <w:spacing w:after="0"/>
        <w:textAlignment w:val="auto"/>
        <w:rPr>
          <w:rFonts w:ascii="Times" w:eastAsia="MS Mincho" w:hAnsi="Times"/>
          <w:lang w:eastAsia="ja-JP"/>
        </w:rPr>
      </w:pPr>
      <w:r w:rsidRPr="003C2A43">
        <w:rPr>
          <w:rFonts w:ascii="Times" w:eastAsia="MS Mincho" w:hAnsi="Times"/>
          <w:lang w:eastAsia="ja-JP"/>
        </w:rPr>
        <w:t>UCI</w:t>
      </w:r>
    </w:p>
    <w:p w14:paraId="6C08B768" w14:textId="77777777" w:rsidR="003C2A43" w:rsidRPr="003C2A43" w:rsidRDefault="003C2A43" w:rsidP="003C2A43">
      <w:pPr>
        <w:numPr>
          <w:ilvl w:val="2"/>
          <w:numId w:val="32"/>
        </w:numPr>
        <w:overflowPunct/>
        <w:autoSpaceDE/>
        <w:autoSpaceDN/>
        <w:adjustRightInd/>
        <w:snapToGrid w:val="0"/>
        <w:spacing w:after="0"/>
        <w:textAlignment w:val="auto"/>
        <w:rPr>
          <w:rFonts w:ascii="Times" w:eastAsia="MS Mincho" w:hAnsi="Times"/>
          <w:lang w:eastAsia="ja-JP"/>
        </w:rPr>
      </w:pPr>
      <w:r w:rsidRPr="003C2A43">
        <w:rPr>
          <w:rFonts w:ascii="Times" w:eastAsia="MS Mincho" w:hAnsi="Times"/>
          <w:lang w:eastAsia="ja-JP"/>
        </w:rPr>
        <w:t>Others are not precluded.</w:t>
      </w:r>
    </w:p>
    <w:p w14:paraId="2571103C" w14:textId="77777777" w:rsidR="003C2A43" w:rsidRPr="003C2A43" w:rsidRDefault="003C2A43" w:rsidP="003C2A43">
      <w:pPr>
        <w:overflowPunct/>
        <w:autoSpaceDE/>
        <w:autoSpaceDN/>
        <w:adjustRightInd/>
        <w:snapToGrid w:val="0"/>
        <w:spacing w:after="0"/>
        <w:textAlignment w:val="auto"/>
        <w:rPr>
          <w:rFonts w:ascii="Times" w:eastAsia="MS Mincho" w:hAnsi="Times"/>
          <w:lang w:eastAsia="ja-JP"/>
        </w:rPr>
      </w:pPr>
      <w:r w:rsidRPr="003C2A43">
        <w:rPr>
          <w:rFonts w:ascii="Times" w:eastAsia="Batang" w:hAnsi="Times"/>
          <w:color w:val="000000"/>
          <w:lang w:eastAsia="zh-CN"/>
        </w:rPr>
        <w:t>On UE-initiated/event-driven beam report</w:t>
      </w:r>
      <w:r w:rsidRPr="003C2A43">
        <w:rPr>
          <w:rFonts w:ascii="Times" w:eastAsia="Batang" w:hAnsi="Times"/>
          <w:color w:val="000000"/>
          <w:lang w:eastAsia="en-US"/>
        </w:rPr>
        <w:t>, the following aspects may be included:</w:t>
      </w:r>
    </w:p>
    <w:p w14:paraId="7D88A695" w14:textId="77777777" w:rsidR="003C2A43" w:rsidRPr="003C2A43" w:rsidRDefault="003C2A43" w:rsidP="003C2A43">
      <w:pPr>
        <w:numPr>
          <w:ilvl w:val="0"/>
          <w:numId w:val="32"/>
        </w:numPr>
        <w:overflowPunct/>
        <w:autoSpaceDE/>
        <w:autoSpaceDN/>
        <w:adjustRightInd/>
        <w:snapToGrid w:val="0"/>
        <w:spacing w:after="0"/>
        <w:textAlignment w:val="auto"/>
        <w:rPr>
          <w:rFonts w:ascii="Times" w:eastAsia="MS Mincho" w:hAnsi="Times"/>
          <w:lang w:eastAsia="ja-JP"/>
        </w:rPr>
      </w:pPr>
      <w:r w:rsidRPr="003C2A43">
        <w:rPr>
          <w:rFonts w:ascii="Times" w:eastAsia="Batang" w:hAnsi="Times"/>
          <w:color w:val="000000"/>
          <w:lang w:eastAsia="zh-CN"/>
        </w:rPr>
        <w:t>UE requesting UL resource(s) for the beam report</w:t>
      </w:r>
    </w:p>
    <w:p w14:paraId="7E6BABB2" w14:textId="77777777" w:rsidR="003C2A43" w:rsidRPr="003C2A43" w:rsidRDefault="003C2A43" w:rsidP="003C2A43">
      <w:pPr>
        <w:numPr>
          <w:ilvl w:val="0"/>
          <w:numId w:val="32"/>
        </w:numPr>
        <w:overflowPunct/>
        <w:autoSpaceDE/>
        <w:autoSpaceDN/>
        <w:adjustRightInd/>
        <w:snapToGrid w:val="0"/>
        <w:spacing w:after="0"/>
        <w:textAlignment w:val="auto"/>
        <w:rPr>
          <w:rFonts w:ascii="Times" w:eastAsia="MS Mincho" w:hAnsi="Times"/>
          <w:lang w:eastAsia="ja-JP"/>
        </w:rPr>
      </w:pPr>
      <w:r w:rsidRPr="003C2A43">
        <w:rPr>
          <w:rFonts w:ascii="Times" w:eastAsia="Batang" w:hAnsi="Times"/>
          <w:color w:val="000000"/>
          <w:lang w:eastAsia="zh-CN"/>
        </w:rPr>
        <w:t>UE notifying transmission of beam report</w:t>
      </w:r>
    </w:p>
    <w:p w14:paraId="03A6B864" w14:textId="77777777" w:rsidR="003C2A43" w:rsidRPr="003C2A43" w:rsidRDefault="003C2A43" w:rsidP="003C2A43">
      <w:pPr>
        <w:numPr>
          <w:ilvl w:val="0"/>
          <w:numId w:val="32"/>
        </w:numPr>
        <w:overflowPunct/>
        <w:autoSpaceDE/>
        <w:autoSpaceDN/>
        <w:adjustRightInd/>
        <w:snapToGrid w:val="0"/>
        <w:spacing w:after="0"/>
        <w:textAlignment w:val="auto"/>
        <w:rPr>
          <w:rFonts w:ascii="Times" w:eastAsia="MS Mincho" w:hAnsi="Times"/>
          <w:lang w:eastAsia="ja-JP"/>
        </w:rPr>
      </w:pPr>
      <w:r w:rsidRPr="003C2A43">
        <w:rPr>
          <w:rFonts w:ascii="Times" w:eastAsia="Batang" w:hAnsi="Times"/>
          <w:color w:val="000000"/>
          <w:lang w:eastAsia="zh-CN"/>
        </w:rPr>
        <w:t>gNB preconfigured resources</w:t>
      </w:r>
    </w:p>
    <w:p w14:paraId="2DFC7705" w14:textId="77777777" w:rsidR="003C2A43" w:rsidRPr="003C2A43" w:rsidRDefault="003C2A43" w:rsidP="003C2A43">
      <w:pPr>
        <w:overflowPunct/>
        <w:autoSpaceDE/>
        <w:autoSpaceDN/>
        <w:adjustRightInd/>
        <w:snapToGrid w:val="0"/>
        <w:spacing w:after="0"/>
        <w:textAlignment w:val="auto"/>
        <w:rPr>
          <w:rFonts w:ascii="Times" w:eastAsia="MS Mincho" w:hAnsi="Times"/>
          <w:lang w:eastAsia="ja-JP"/>
        </w:rPr>
      </w:pPr>
      <w:r w:rsidRPr="003C2A43">
        <w:rPr>
          <w:rFonts w:ascii="Times" w:eastAsia="Times New Roman" w:hAnsi="Times"/>
          <w:szCs w:val="18"/>
          <w:lang w:eastAsia="en-US"/>
        </w:rPr>
        <w:t>Other procedure(s) as required</w:t>
      </w:r>
    </w:p>
    <w:p w14:paraId="2A269D39" w14:textId="77777777" w:rsidR="003C2A43" w:rsidRPr="003C2A43" w:rsidRDefault="003C2A43" w:rsidP="003C2A43">
      <w:pPr>
        <w:overflowPunct/>
        <w:autoSpaceDE/>
        <w:autoSpaceDN/>
        <w:adjustRightInd/>
        <w:spacing w:after="0"/>
        <w:jc w:val="both"/>
        <w:textAlignment w:val="auto"/>
        <w:rPr>
          <w:rFonts w:ascii="Times" w:eastAsia="DengXian" w:hAnsi="Times" w:cs="Times"/>
          <w:highlight w:val="green"/>
          <w:lang w:val="en-US" w:eastAsia="zh-CN"/>
        </w:rPr>
      </w:pPr>
      <w:r w:rsidRPr="003C2A43">
        <w:rPr>
          <w:rFonts w:ascii="Times" w:eastAsia="DengXian" w:hAnsi="Times" w:cs="Times"/>
          <w:b/>
          <w:bCs/>
          <w:highlight w:val="green"/>
          <w:lang w:val="en-US" w:eastAsia="zh-CN"/>
        </w:rPr>
        <w:t>Agreement</w:t>
      </w:r>
    </w:p>
    <w:p w14:paraId="266A6BAD" w14:textId="77777777" w:rsidR="003C2A43" w:rsidRPr="003C2A43" w:rsidRDefault="003C2A43" w:rsidP="003C2A43">
      <w:pPr>
        <w:snapToGrid w:val="0"/>
        <w:spacing w:after="0"/>
        <w:rPr>
          <w:rFonts w:ascii="Times" w:eastAsia="Batang" w:hAnsi="Times" w:cs="Times"/>
          <w:color w:val="000000"/>
          <w:lang w:eastAsia="en-US"/>
        </w:rPr>
      </w:pPr>
      <w:r w:rsidRPr="003C2A43">
        <w:rPr>
          <w:rFonts w:ascii="Times" w:eastAsia="Batang" w:hAnsi="Times" w:cs="Times"/>
          <w:color w:val="000000"/>
          <w:lang w:eastAsia="zh-CN"/>
        </w:rPr>
        <w:t>On UE-initiated/event-driven beam reporting</w:t>
      </w:r>
      <w:r w:rsidRPr="003C2A43">
        <w:rPr>
          <w:rFonts w:ascii="Times" w:eastAsia="Batang" w:hAnsi="Times" w:cs="Times"/>
          <w:color w:val="000000"/>
          <w:lang w:eastAsia="en-US"/>
        </w:rPr>
        <w:t>, regarding trigger-event detection for beam reporting, RAN1 further study at least the following aspects: quality metrics, event-definition and threshold.</w:t>
      </w:r>
    </w:p>
    <w:p w14:paraId="5BB188C3" w14:textId="77777777" w:rsidR="003C2A43" w:rsidRPr="003C2A43" w:rsidRDefault="003C2A43" w:rsidP="003C2A43">
      <w:pPr>
        <w:numPr>
          <w:ilvl w:val="0"/>
          <w:numId w:val="31"/>
        </w:numPr>
        <w:overflowPunct/>
        <w:autoSpaceDE/>
        <w:autoSpaceDN/>
        <w:adjustRightInd/>
        <w:snapToGrid w:val="0"/>
        <w:spacing w:after="0"/>
        <w:jc w:val="both"/>
        <w:textAlignment w:val="auto"/>
        <w:rPr>
          <w:rFonts w:ascii="Times" w:eastAsia="Batang" w:hAnsi="Times" w:cs="Times"/>
          <w:color w:val="000000"/>
          <w:lang w:eastAsia="zh-CN"/>
        </w:rPr>
      </w:pPr>
      <w:r w:rsidRPr="003C2A43">
        <w:rPr>
          <w:rFonts w:ascii="Times" w:eastAsia="Batang" w:hAnsi="Times" w:cs="Times"/>
          <w:color w:val="000000"/>
          <w:lang w:eastAsia="zh-CN"/>
        </w:rPr>
        <w:t>Further study trigger events, including the following example as a starting point</w:t>
      </w:r>
    </w:p>
    <w:p w14:paraId="44D89487" w14:textId="77777777" w:rsidR="003C2A43" w:rsidRPr="003C2A43" w:rsidRDefault="003C2A43" w:rsidP="003C2A43">
      <w:pPr>
        <w:numPr>
          <w:ilvl w:val="1"/>
          <w:numId w:val="31"/>
        </w:numPr>
        <w:overflowPunct/>
        <w:autoSpaceDE/>
        <w:autoSpaceDN/>
        <w:adjustRightInd/>
        <w:snapToGrid w:val="0"/>
        <w:spacing w:after="0"/>
        <w:jc w:val="both"/>
        <w:textAlignment w:val="auto"/>
        <w:rPr>
          <w:rFonts w:ascii="Times" w:eastAsia="Batang" w:hAnsi="Times" w:cs="Times"/>
          <w:color w:val="000000"/>
          <w:lang w:eastAsia="zh-CN"/>
        </w:rPr>
      </w:pPr>
      <w:r w:rsidRPr="003C2A43">
        <w:rPr>
          <w:rFonts w:ascii="Times" w:eastAsia="Batang" w:hAnsi="Times" w:cs="Times"/>
          <w:color w:val="000000"/>
          <w:lang w:eastAsia="zh-CN"/>
        </w:rPr>
        <w:t>Event-1: Quality of the current beam is worse than a certain threshold.</w:t>
      </w:r>
    </w:p>
    <w:p w14:paraId="43C6EA44" w14:textId="77777777" w:rsidR="003C2A43" w:rsidRPr="003C2A43" w:rsidRDefault="003C2A43" w:rsidP="003C2A43">
      <w:pPr>
        <w:numPr>
          <w:ilvl w:val="1"/>
          <w:numId w:val="31"/>
        </w:numPr>
        <w:overflowPunct/>
        <w:autoSpaceDE/>
        <w:autoSpaceDN/>
        <w:adjustRightInd/>
        <w:snapToGrid w:val="0"/>
        <w:spacing w:after="0"/>
        <w:jc w:val="both"/>
        <w:textAlignment w:val="auto"/>
        <w:rPr>
          <w:rFonts w:ascii="Times" w:eastAsia="Batang" w:hAnsi="Times" w:cs="Times"/>
          <w:color w:val="000000"/>
          <w:lang w:eastAsia="zh-CN"/>
        </w:rPr>
      </w:pPr>
      <w:r w:rsidRPr="003C2A43">
        <w:rPr>
          <w:rFonts w:ascii="Times" w:eastAsia="Batang" w:hAnsi="Times" w:cs="Times"/>
          <w:color w:val="000000"/>
          <w:lang w:eastAsia="zh-CN"/>
        </w:rPr>
        <w:t xml:space="preserve">Event-2: Quality of at least one new beam, such as L1-RSRP, becomes a threshold value better than the current beam. </w:t>
      </w:r>
    </w:p>
    <w:p w14:paraId="411609C5" w14:textId="77777777" w:rsidR="003C2A43" w:rsidRPr="003C2A43" w:rsidRDefault="003C2A43" w:rsidP="003C2A43">
      <w:pPr>
        <w:numPr>
          <w:ilvl w:val="1"/>
          <w:numId w:val="31"/>
        </w:numPr>
        <w:overflowPunct/>
        <w:autoSpaceDE/>
        <w:autoSpaceDN/>
        <w:adjustRightInd/>
        <w:snapToGrid w:val="0"/>
        <w:spacing w:after="0"/>
        <w:jc w:val="both"/>
        <w:textAlignment w:val="auto"/>
        <w:rPr>
          <w:rFonts w:ascii="Times" w:eastAsia="Batang" w:hAnsi="Times" w:cs="Times"/>
          <w:color w:val="000000"/>
          <w:lang w:eastAsia="zh-CN"/>
        </w:rPr>
      </w:pPr>
      <w:r w:rsidRPr="003C2A43">
        <w:rPr>
          <w:rFonts w:ascii="Times" w:eastAsia="Batang" w:hAnsi="Times" w:cs="Times"/>
          <w:color w:val="000000"/>
          <w:lang w:eastAsia="zh-CN"/>
        </w:rPr>
        <w:t xml:space="preserve">Event-3: Quality of a new beam is better than a certain threshold. </w:t>
      </w:r>
    </w:p>
    <w:p w14:paraId="0581A6F5" w14:textId="77777777" w:rsidR="003C2A43" w:rsidRPr="003C2A43" w:rsidRDefault="003C2A43" w:rsidP="003C2A43">
      <w:pPr>
        <w:numPr>
          <w:ilvl w:val="1"/>
          <w:numId w:val="31"/>
        </w:numPr>
        <w:overflowPunct/>
        <w:autoSpaceDE/>
        <w:autoSpaceDN/>
        <w:adjustRightInd/>
        <w:snapToGrid w:val="0"/>
        <w:spacing w:after="0"/>
        <w:jc w:val="both"/>
        <w:textAlignment w:val="auto"/>
        <w:rPr>
          <w:rFonts w:ascii="Times" w:eastAsia="Batang" w:hAnsi="Times" w:cs="Times"/>
          <w:color w:val="000000"/>
          <w:lang w:eastAsia="zh-CN"/>
        </w:rPr>
      </w:pPr>
      <w:r w:rsidRPr="003C2A43">
        <w:rPr>
          <w:rFonts w:ascii="Times" w:eastAsia="Batang" w:hAnsi="Times" w:cs="Times"/>
          <w:color w:val="000000"/>
          <w:lang w:eastAsia="zh-CN"/>
        </w:rPr>
        <w:t xml:space="preserve">Event-4: Quality of </w:t>
      </w:r>
      <w:r w:rsidRPr="003C2A43">
        <w:rPr>
          <w:rFonts w:ascii="Times" w:eastAsia="Batang" w:hAnsi="Times" w:cs="Times"/>
          <w:lang w:eastAsia="en-US"/>
        </w:rPr>
        <w:t>the current beam is worse than a threshold 1, and quality of at least one new beam is better than a threshold 2.</w:t>
      </w:r>
    </w:p>
    <w:p w14:paraId="59EEB70E" w14:textId="77777777" w:rsidR="003C2A43" w:rsidRPr="003C2A43" w:rsidRDefault="003C2A43" w:rsidP="003C2A43">
      <w:pPr>
        <w:numPr>
          <w:ilvl w:val="1"/>
          <w:numId w:val="31"/>
        </w:numPr>
        <w:overflowPunct/>
        <w:autoSpaceDE/>
        <w:autoSpaceDN/>
        <w:adjustRightInd/>
        <w:snapToGrid w:val="0"/>
        <w:spacing w:after="0"/>
        <w:jc w:val="both"/>
        <w:textAlignment w:val="auto"/>
        <w:rPr>
          <w:rFonts w:ascii="Times" w:eastAsia="Batang" w:hAnsi="Times" w:cs="Times"/>
          <w:color w:val="000000"/>
          <w:lang w:eastAsia="zh-CN"/>
        </w:rPr>
      </w:pPr>
      <w:r w:rsidRPr="003C2A43">
        <w:rPr>
          <w:rFonts w:ascii="Times" w:eastAsia="Batang" w:hAnsi="Times" w:cs="Times"/>
          <w:color w:val="000000"/>
          <w:lang w:eastAsia="zh-CN"/>
        </w:rPr>
        <w:t>Others are not precluded.</w:t>
      </w:r>
    </w:p>
    <w:p w14:paraId="35F17AD0" w14:textId="77777777" w:rsidR="003C2A43" w:rsidRPr="003C2A43" w:rsidRDefault="003C2A43" w:rsidP="003C2A43">
      <w:pPr>
        <w:numPr>
          <w:ilvl w:val="0"/>
          <w:numId w:val="31"/>
        </w:numPr>
        <w:overflowPunct/>
        <w:autoSpaceDE/>
        <w:autoSpaceDN/>
        <w:adjustRightInd/>
        <w:snapToGrid w:val="0"/>
        <w:spacing w:after="0"/>
        <w:jc w:val="both"/>
        <w:textAlignment w:val="auto"/>
        <w:rPr>
          <w:rFonts w:ascii="Times" w:eastAsia="Batang" w:hAnsi="Times" w:cs="Times"/>
          <w:color w:val="000000"/>
          <w:lang w:eastAsia="zh-CN"/>
        </w:rPr>
      </w:pPr>
      <w:r w:rsidRPr="003C2A43">
        <w:rPr>
          <w:rFonts w:ascii="Times" w:eastAsia="Batang" w:hAnsi="Times" w:cs="Times"/>
          <w:color w:val="000000"/>
          <w:lang w:eastAsia="zh-CN"/>
        </w:rPr>
        <w:t>Note: Companies are encouraged to provide details on procedure (e.g. how it is used) related to their preferred event</w:t>
      </w:r>
    </w:p>
    <w:p w14:paraId="2AADFA27" w14:textId="77777777" w:rsidR="003C2A43" w:rsidRPr="003C2A43" w:rsidRDefault="003C2A43" w:rsidP="003C2A43">
      <w:pPr>
        <w:overflowPunct/>
        <w:autoSpaceDE/>
        <w:autoSpaceDN/>
        <w:adjustRightInd/>
        <w:spacing w:after="0"/>
        <w:jc w:val="both"/>
        <w:textAlignment w:val="auto"/>
        <w:rPr>
          <w:rFonts w:ascii="Times" w:eastAsia="DengXian" w:hAnsi="Times" w:cs="Times"/>
          <w:highlight w:val="green"/>
          <w:lang w:val="en-US" w:eastAsia="zh-CN"/>
        </w:rPr>
      </w:pPr>
      <w:r w:rsidRPr="003C2A43">
        <w:rPr>
          <w:rFonts w:ascii="Times" w:eastAsia="DengXian" w:hAnsi="Times" w:cs="Times"/>
          <w:b/>
          <w:bCs/>
          <w:highlight w:val="green"/>
          <w:lang w:val="en-US" w:eastAsia="zh-CN"/>
        </w:rPr>
        <w:t>Agreement</w:t>
      </w:r>
    </w:p>
    <w:p w14:paraId="6F626C1A" w14:textId="77777777" w:rsidR="003C2A43" w:rsidRPr="003C2A43" w:rsidRDefault="003C2A43" w:rsidP="003C2A43">
      <w:pPr>
        <w:snapToGrid w:val="0"/>
        <w:spacing w:after="0"/>
        <w:rPr>
          <w:rFonts w:ascii="Times" w:eastAsia="Batang" w:hAnsi="Times" w:cs="Times"/>
          <w:color w:val="000000"/>
          <w:lang w:eastAsia="en-US"/>
        </w:rPr>
      </w:pPr>
      <w:r w:rsidRPr="003C2A43">
        <w:rPr>
          <w:rFonts w:ascii="Times" w:eastAsia="Batang" w:hAnsi="Times" w:cs="Times"/>
          <w:color w:val="000000"/>
          <w:lang w:eastAsia="zh-CN"/>
        </w:rPr>
        <w:t>On UE-initiated/event-driven beam reporting</w:t>
      </w:r>
      <w:r w:rsidRPr="003C2A43">
        <w:rPr>
          <w:rFonts w:ascii="Times" w:eastAsia="Batang" w:hAnsi="Times" w:cs="Times"/>
          <w:color w:val="000000"/>
          <w:lang w:eastAsia="en-US"/>
        </w:rPr>
        <w:t>, at least s</w:t>
      </w:r>
      <w:r w:rsidRPr="003C2A43">
        <w:rPr>
          <w:rFonts w:ascii="Times" w:eastAsia="Batang" w:hAnsi="Times" w:cs="Times"/>
          <w:color w:val="000000"/>
          <w:lang w:eastAsia="zh-CN"/>
        </w:rPr>
        <w:t>upport L1-RSRP as a measurement quantity on SSB for intra-cell and inter-cell, and periodic CSI-RS for beam management</w:t>
      </w:r>
    </w:p>
    <w:p w14:paraId="2DDA1BA8" w14:textId="77777777" w:rsidR="003C2A43" w:rsidRPr="003C2A43" w:rsidRDefault="003C2A43" w:rsidP="003C2A43">
      <w:pPr>
        <w:numPr>
          <w:ilvl w:val="0"/>
          <w:numId w:val="31"/>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3C2A43">
        <w:rPr>
          <w:rFonts w:ascii="Times" w:eastAsia="Batang" w:hAnsi="Times" w:cs="Times"/>
          <w:color w:val="000000"/>
          <w:lang w:eastAsia="zh-CN"/>
        </w:rPr>
        <w:t xml:space="preserve">Notes: measurement results may be contained in the beam report and/or used as quality metric(s) to initiate/trigger the reporting. </w:t>
      </w:r>
    </w:p>
    <w:p w14:paraId="2363B966" w14:textId="77777777" w:rsidR="003C2A43" w:rsidRPr="003C2A43" w:rsidRDefault="003C2A43" w:rsidP="003C2A43">
      <w:pPr>
        <w:numPr>
          <w:ilvl w:val="0"/>
          <w:numId w:val="31"/>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3C2A43">
        <w:rPr>
          <w:rFonts w:ascii="Times" w:eastAsia="Batang" w:hAnsi="Times" w:cs="Times"/>
          <w:color w:val="000000"/>
          <w:lang w:eastAsia="zh-CN"/>
        </w:rPr>
        <w:t>FFS: Semi-persistent CSI-RS and aperiodic CSI-RS.</w:t>
      </w:r>
    </w:p>
    <w:p w14:paraId="43CC4ED4" w14:textId="77777777" w:rsidR="003C2A43" w:rsidRPr="003C2A43" w:rsidRDefault="003C2A43" w:rsidP="003C2A43">
      <w:pPr>
        <w:numPr>
          <w:ilvl w:val="0"/>
          <w:numId w:val="31"/>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3C2A43">
        <w:rPr>
          <w:rFonts w:ascii="Times" w:eastAsia="Batang" w:hAnsi="Times" w:cs="Times"/>
          <w:color w:val="000000"/>
          <w:lang w:eastAsia="zh-CN"/>
        </w:rPr>
        <w:t xml:space="preserve">FFS: Whether/how to support L1-SINR measurement, assuming legacy RS or RS combination (e.g., CMR only, CMR+ZP/NZP-IMR) for Rel-16 SINR is reused. </w:t>
      </w:r>
    </w:p>
    <w:p w14:paraId="0FF8ED84" w14:textId="77777777" w:rsidR="003C2A43" w:rsidRPr="003C2A43" w:rsidRDefault="003C2A43" w:rsidP="003C2A43">
      <w:pPr>
        <w:numPr>
          <w:ilvl w:val="0"/>
          <w:numId w:val="31"/>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3C2A43">
        <w:rPr>
          <w:rFonts w:ascii="Times" w:eastAsia="Batang" w:hAnsi="Times" w:cs="Times"/>
          <w:color w:val="000000"/>
          <w:lang w:eastAsia="zh-CN"/>
        </w:rPr>
        <w:t>FFS: Whether/how to specify filtering operation for L1-RSRP.</w:t>
      </w:r>
    </w:p>
    <w:p w14:paraId="6C82F289" w14:textId="77777777" w:rsidR="003C2A43" w:rsidRPr="003C2A43" w:rsidRDefault="003C2A43" w:rsidP="003C2A43">
      <w:pPr>
        <w:overflowPunct/>
        <w:autoSpaceDE/>
        <w:autoSpaceDN/>
        <w:adjustRightInd/>
        <w:spacing w:after="0"/>
        <w:jc w:val="both"/>
        <w:textAlignment w:val="auto"/>
        <w:rPr>
          <w:rFonts w:ascii="Times" w:eastAsia="DengXian" w:hAnsi="Times" w:cs="Times"/>
          <w:highlight w:val="green"/>
          <w:lang w:val="en-US" w:eastAsia="zh-CN"/>
        </w:rPr>
      </w:pPr>
      <w:r w:rsidRPr="003C2A43">
        <w:rPr>
          <w:rFonts w:ascii="Times" w:eastAsia="DengXian" w:hAnsi="Times" w:cs="Times"/>
          <w:b/>
          <w:bCs/>
          <w:highlight w:val="green"/>
          <w:lang w:val="en-US" w:eastAsia="zh-CN"/>
        </w:rPr>
        <w:t>Agreement</w:t>
      </w:r>
    </w:p>
    <w:p w14:paraId="769F6801" w14:textId="77777777" w:rsidR="003C2A43" w:rsidRPr="003C2A43" w:rsidRDefault="003C2A43" w:rsidP="003C2A43">
      <w:pPr>
        <w:snapToGrid w:val="0"/>
        <w:spacing w:after="0"/>
        <w:rPr>
          <w:rFonts w:ascii="Times" w:eastAsia="Batang" w:hAnsi="Times" w:cs="Times"/>
          <w:color w:val="000000"/>
          <w:lang w:eastAsia="en-US"/>
        </w:rPr>
      </w:pPr>
      <w:r w:rsidRPr="003C2A43">
        <w:rPr>
          <w:rFonts w:ascii="Times" w:eastAsia="Batang" w:hAnsi="Times" w:cs="Times"/>
          <w:color w:val="000000"/>
          <w:lang w:eastAsia="zh-CN"/>
        </w:rPr>
        <w:t>On UE-initiated/event-driven beam reporting</w:t>
      </w:r>
      <w:r w:rsidRPr="003C2A43">
        <w:rPr>
          <w:rFonts w:ascii="Times" w:eastAsia="Batang" w:hAnsi="Times" w:cs="Times"/>
          <w:color w:val="000000"/>
          <w:lang w:eastAsia="en-US"/>
        </w:rPr>
        <w:t>, regarding signaling content(s), at least s</w:t>
      </w:r>
      <w:r w:rsidRPr="003C2A43">
        <w:rPr>
          <w:rFonts w:ascii="Times" w:eastAsia="Batang" w:hAnsi="Times" w:cs="Times"/>
          <w:color w:val="000000"/>
          <w:lang w:eastAsia="zh-CN"/>
        </w:rPr>
        <w:t xml:space="preserve">upport DL RS resource indicator and L1-RSRP </w:t>
      </w:r>
    </w:p>
    <w:p w14:paraId="5C65E07A" w14:textId="77777777" w:rsidR="003C2A43" w:rsidRPr="003C2A43" w:rsidRDefault="003C2A43" w:rsidP="003C2A43">
      <w:pPr>
        <w:numPr>
          <w:ilvl w:val="0"/>
          <w:numId w:val="31"/>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3C2A43">
        <w:rPr>
          <w:rFonts w:ascii="Times" w:eastAsia="Batang" w:hAnsi="Times" w:cs="Times"/>
          <w:color w:val="000000"/>
          <w:lang w:eastAsia="zh-CN"/>
        </w:rPr>
        <w:lastRenderedPageBreak/>
        <w:t>FFS: Study and decide whether additional contents can be supported.</w:t>
      </w:r>
    </w:p>
    <w:p w14:paraId="4B619ABC" w14:textId="77777777" w:rsidR="003C2A43" w:rsidRPr="003C2A43" w:rsidRDefault="003C2A43" w:rsidP="003C2A43">
      <w:pPr>
        <w:numPr>
          <w:ilvl w:val="0"/>
          <w:numId w:val="31"/>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3C2A43">
        <w:rPr>
          <w:rFonts w:ascii="Times" w:eastAsia="Batang" w:hAnsi="Times" w:cs="Times"/>
          <w:color w:val="000000"/>
          <w:lang w:eastAsia="zh-CN"/>
        </w:rPr>
        <w:t>FFS: L1-RSRP format, e.g., absolute and/or differential value.</w:t>
      </w:r>
    </w:p>
    <w:p w14:paraId="7A7A0625" w14:textId="77777777" w:rsidR="003C2A43" w:rsidRPr="003C2A43" w:rsidRDefault="003C2A43" w:rsidP="003C2A43">
      <w:pPr>
        <w:numPr>
          <w:ilvl w:val="0"/>
          <w:numId w:val="31"/>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3C2A43">
        <w:rPr>
          <w:rFonts w:ascii="Times" w:eastAsia="Batang" w:hAnsi="Times" w:cs="Times"/>
          <w:color w:val="000000"/>
          <w:lang w:eastAsia="zh-CN"/>
        </w:rPr>
        <w:t>Note: Above does not imply to preclude discussion on L1-RSRP filtering.</w:t>
      </w:r>
    </w:p>
    <w:p w14:paraId="364AB034" w14:textId="77777777" w:rsidR="003C2A43" w:rsidRPr="003C2A43" w:rsidRDefault="003C2A43" w:rsidP="003C2A43">
      <w:pPr>
        <w:numPr>
          <w:ilvl w:val="0"/>
          <w:numId w:val="31"/>
        </w:numPr>
        <w:overflowPunct/>
        <w:autoSpaceDE/>
        <w:autoSpaceDN/>
        <w:adjustRightInd/>
        <w:snapToGrid w:val="0"/>
        <w:spacing w:after="0"/>
        <w:ind w:left="466" w:hanging="284"/>
        <w:jc w:val="both"/>
        <w:textAlignment w:val="auto"/>
        <w:rPr>
          <w:rFonts w:ascii="Times" w:eastAsia="Batang" w:hAnsi="Times" w:cs="Times"/>
          <w:color w:val="000000"/>
          <w:lang w:eastAsia="zh-CN"/>
        </w:rPr>
      </w:pPr>
      <w:r w:rsidRPr="003C2A43">
        <w:rPr>
          <w:rFonts w:ascii="Times" w:eastAsia="Batang" w:hAnsi="Times" w:cs="Times"/>
          <w:color w:val="000000"/>
          <w:lang w:eastAsia="zh-CN"/>
        </w:rPr>
        <w:t>The actual reported content depends on the triggering event</w:t>
      </w:r>
    </w:p>
    <w:p w14:paraId="6A5690FB" w14:textId="77777777" w:rsidR="003C2A43" w:rsidRPr="003C2A43" w:rsidRDefault="003C2A43" w:rsidP="003C2A43">
      <w:pPr>
        <w:numPr>
          <w:ilvl w:val="1"/>
          <w:numId w:val="31"/>
        </w:numPr>
        <w:overflowPunct/>
        <w:autoSpaceDE/>
        <w:autoSpaceDN/>
        <w:adjustRightInd/>
        <w:snapToGrid w:val="0"/>
        <w:spacing w:after="0"/>
        <w:jc w:val="both"/>
        <w:textAlignment w:val="auto"/>
        <w:rPr>
          <w:rFonts w:ascii="Times" w:eastAsia="Batang" w:hAnsi="Times" w:cs="Times"/>
          <w:color w:val="000000"/>
          <w:lang w:eastAsia="zh-CN"/>
        </w:rPr>
      </w:pPr>
      <w:r w:rsidRPr="003C2A43">
        <w:rPr>
          <w:rFonts w:ascii="Times" w:eastAsia="Batang" w:hAnsi="Times" w:cs="Times"/>
          <w:color w:val="000000"/>
          <w:lang w:eastAsia="zh-CN"/>
        </w:rPr>
        <w:t xml:space="preserve">Support of one or multiple events will be discussed separately </w:t>
      </w:r>
    </w:p>
    <w:p w14:paraId="6C63269B" w14:textId="77777777" w:rsidR="004B1E02" w:rsidRDefault="004B1E02" w:rsidP="00B36C72">
      <w:pPr>
        <w:spacing w:after="120"/>
        <w:jc w:val="both"/>
        <w:rPr>
          <w:rFonts w:ascii="Arial" w:hAnsi="Arial" w:cs="Arial"/>
          <w:sz w:val="22"/>
          <w:szCs w:val="22"/>
        </w:rPr>
      </w:pPr>
    </w:p>
    <w:p w14:paraId="38E6426E" w14:textId="26282012" w:rsidR="00B36C72" w:rsidRPr="00FB7628" w:rsidRDefault="003C2A43" w:rsidP="00B36C72">
      <w:pPr>
        <w:spacing w:after="120"/>
        <w:jc w:val="both"/>
        <w:rPr>
          <w:rFonts w:ascii="Arial" w:hAnsi="Arial" w:cs="Arial"/>
          <w:sz w:val="22"/>
          <w:szCs w:val="22"/>
        </w:rPr>
      </w:pPr>
      <w:r>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 </w:t>
      </w:r>
      <w:r w:rsidR="008D60F9">
        <w:rPr>
          <w:rFonts w:ascii="Arial" w:hAnsi="Arial" w:cs="Arial"/>
          <w:sz w:val="22"/>
          <w:szCs w:val="22"/>
        </w:rPr>
        <w:t>some aspects for UE initiated beam management</w:t>
      </w:r>
      <w:r w:rsidR="00C52684">
        <w:rPr>
          <w:rFonts w:ascii="Arial" w:hAnsi="Arial" w:cs="Arial"/>
          <w:sz w:val="22"/>
          <w:szCs w:val="22"/>
        </w:rPr>
        <w:t>.</w:t>
      </w:r>
    </w:p>
    <w:p w14:paraId="07987A38" w14:textId="4F2EDCE0"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2EA07851" w14:textId="1E57F313" w:rsidR="00CA536C" w:rsidRDefault="00DB29F1" w:rsidP="00325D9C">
      <w:pPr>
        <w:jc w:val="both"/>
        <w:rPr>
          <w:rFonts w:ascii="Arial" w:eastAsiaTheme="minorEastAsia" w:hAnsi="Arial" w:cs="Arial"/>
          <w:bCs/>
          <w:sz w:val="22"/>
          <w:szCs w:val="22"/>
          <w:lang w:val="en-US"/>
        </w:rPr>
      </w:pPr>
      <w:r>
        <w:rPr>
          <w:rFonts w:ascii="Arial" w:eastAsiaTheme="minorEastAsia" w:hAnsi="Arial" w:cs="Arial"/>
          <w:bCs/>
          <w:sz w:val="22"/>
          <w:szCs w:val="22"/>
        </w:rPr>
        <w:t>A</w:t>
      </w:r>
      <w:r w:rsidR="00D80A9B">
        <w:rPr>
          <w:rFonts w:ascii="Arial" w:eastAsiaTheme="minorEastAsia" w:hAnsi="Arial" w:cs="Arial" w:hint="eastAsia"/>
          <w:bCs/>
          <w:sz w:val="22"/>
          <w:szCs w:val="22"/>
        </w:rPr>
        <w:t>c</w:t>
      </w:r>
      <w:r w:rsidR="00D80A9B">
        <w:rPr>
          <w:rFonts w:ascii="Arial" w:eastAsiaTheme="minorEastAsia" w:hAnsi="Arial" w:cs="Arial"/>
          <w:bCs/>
          <w:sz w:val="22"/>
          <w:szCs w:val="22"/>
        </w:rPr>
        <w:t xml:space="preserve">cording to current </w:t>
      </w:r>
      <w:r w:rsidR="00A9222F">
        <w:rPr>
          <w:rFonts w:ascii="Arial" w:eastAsiaTheme="minorEastAsia" w:hAnsi="Arial" w:cs="Arial"/>
          <w:bCs/>
          <w:sz w:val="22"/>
          <w:szCs w:val="22"/>
        </w:rPr>
        <w:t xml:space="preserve">NR </w:t>
      </w:r>
      <w:r w:rsidR="00D80A9B">
        <w:rPr>
          <w:rFonts w:ascii="Arial" w:eastAsiaTheme="minorEastAsia" w:hAnsi="Arial" w:cs="Arial"/>
          <w:bCs/>
          <w:sz w:val="22"/>
          <w:szCs w:val="22"/>
        </w:rPr>
        <w:t xml:space="preserve">beam management framework, the UE reports beam management report in response to gNB’s triggering or configuration. However, </w:t>
      </w:r>
      <w:r w:rsidR="00D80A9B" w:rsidRPr="00D80A9B">
        <w:rPr>
          <w:rFonts w:ascii="Arial" w:eastAsiaTheme="minorEastAsia" w:hAnsi="Arial" w:cs="Arial"/>
          <w:bCs/>
          <w:sz w:val="22"/>
          <w:szCs w:val="22"/>
        </w:rPr>
        <w:t>the UE is indeed the device who notices variety of DL channel condition in the earlier moment.</w:t>
      </w:r>
      <w:r w:rsidR="00D80A9B">
        <w:rPr>
          <w:rFonts w:ascii="Arial" w:eastAsiaTheme="minorEastAsia" w:hAnsi="Arial" w:cs="Arial"/>
          <w:bCs/>
          <w:sz w:val="22"/>
          <w:szCs w:val="22"/>
        </w:rPr>
        <w:t xml:space="preserve"> Thus, </w:t>
      </w:r>
      <w:r w:rsidR="00D80A9B">
        <w:rPr>
          <w:rFonts w:ascii="Arial" w:eastAsiaTheme="minorEastAsia" w:hAnsi="Arial" w:cs="Arial"/>
          <w:bCs/>
          <w:sz w:val="22"/>
          <w:szCs w:val="22"/>
          <w:lang w:val="en-US"/>
        </w:rPr>
        <w:t>i</w:t>
      </w:r>
      <w:r w:rsidR="00D80A9B" w:rsidRPr="00D80A9B">
        <w:rPr>
          <w:rFonts w:ascii="Arial" w:eastAsiaTheme="minorEastAsia" w:hAnsi="Arial" w:cs="Arial"/>
          <w:bCs/>
          <w:sz w:val="22"/>
          <w:szCs w:val="22"/>
          <w:lang w:val="en-US"/>
        </w:rPr>
        <w:t>n order to have quick response for DL channel, it’s considered to design fra</w:t>
      </w:r>
      <w:r w:rsidR="00436BED">
        <w:rPr>
          <w:rFonts w:ascii="Arial" w:eastAsiaTheme="minorEastAsia" w:hAnsi="Arial" w:cs="Arial"/>
          <w:bCs/>
          <w:sz w:val="22"/>
          <w:szCs w:val="22"/>
          <w:lang w:val="en-US"/>
        </w:rPr>
        <w:t xml:space="preserve">mework for UE triggered report </w:t>
      </w:r>
      <w:r w:rsidR="00D80A9B" w:rsidRPr="00D80A9B">
        <w:rPr>
          <w:rFonts w:ascii="Arial" w:eastAsiaTheme="minorEastAsia" w:hAnsi="Arial" w:cs="Arial"/>
          <w:bCs/>
          <w:sz w:val="22"/>
          <w:szCs w:val="22"/>
          <w:lang w:val="en-US"/>
        </w:rPr>
        <w:t>or event triggere</w:t>
      </w:r>
      <w:r w:rsidR="00436BED">
        <w:rPr>
          <w:rFonts w:ascii="Arial" w:eastAsiaTheme="minorEastAsia" w:hAnsi="Arial" w:cs="Arial"/>
          <w:bCs/>
          <w:sz w:val="22"/>
          <w:szCs w:val="22"/>
          <w:lang w:val="en-US"/>
        </w:rPr>
        <w:t>d report or UE initiated report</w:t>
      </w:r>
      <w:r w:rsidR="00D80A9B">
        <w:rPr>
          <w:rFonts w:ascii="Arial" w:eastAsiaTheme="minorEastAsia" w:hAnsi="Arial" w:cs="Arial"/>
          <w:bCs/>
          <w:sz w:val="22"/>
          <w:szCs w:val="22"/>
          <w:lang w:val="en-US"/>
        </w:rPr>
        <w:t xml:space="preserve">. </w:t>
      </w:r>
      <w:r w:rsidR="00A9222F">
        <w:rPr>
          <w:rFonts w:ascii="Arial" w:eastAsiaTheme="minorEastAsia" w:hAnsi="Arial" w:cs="Arial"/>
          <w:bCs/>
          <w:sz w:val="22"/>
          <w:szCs w:val="22"/>
          <w:lang w:val="en-US"/>
        </w:rPr>
        <w:t>A first</w:t>
      </w:r>
      <w:r w:rsidR="00AC5891">
        <w:rPr>
          <w:rFonts w:ascii="Arial" w:eastAsiaTheme="minorEastAsia" w:hAnsi="Arial" w:cs="Arial"/>
          <w:bCs/>
          <w:sz w:val="22"/>
          <w:szCs w:val="22"/>
          <w:lang w:val="en-US"/>
        </w:rPr>
        <w:t xml:space="preserve"> design</w:t>
      </w:r>
      <w:r w:rsidR="00E9451F">
        <w:rPr>
          <w:rFonts w:ascii="Arial" w:eastAsiaTheme="minorEastAsia" w:hAnsi="Arial" w:cs="Arial"/>
          <w:bCs/>
          <w:sz w:val="22"/>
          <w:szCs w:val="22"/>
          <w:lang w:val="en-US"/>
        </w:rPr>
        <w:t>ing</w:t>
      </w:r>
      <w:r w:rsidR="005456C1">
        <w:rPr>
          <w:rFonts w:ascii="Arial" w:eastAsiaTheme="minorEastAsia" w:hAnsi="Arial" w:cs="Arial"/>
          <w:bCs/>
          <w:sz w:val="22"/>
          <w:szCs w:val="22"/>
          <w:lang w:val="en-US"/>
        </w:rPr>
        <w:t xml:space="preserve"> detail related to UE-initiated report</w:t>
      </w:r>
      <w:r w:rsidR="00AC5891">
        <w:rPr>
          <w:rFonts w:ascii="Arial" w:eastAsiaTheme="minorEastAsia" w:hAnsi="Arial" w:cs="Arial"/>
          <w:bCs/>
          <w:sz w:val="22"/>
          <w:szCs w:val="22"/>
          <w:lang w:val="en-US"/>
        </w:rPr>
        <w:t xml:space="preserve"> is to de</w:t>
      </w:r>
      <w:r w:rsidR="0017714F">
        <w:rPr>
          <w:rFonts w:ascii="Arial" w:eastAsiaTheme="minorEastAsia" w:hAnsi="Arial" w:cs="Arial"/>
          <w:bCs/>
          <w:sz w:val="22"/>
          <w:szCs w:val="22"/>
          <w:lang w:val="en-US"/>
        </w:rPr>
        <w:t>sign</w:t>
      </w:r>
      <w:r w:rsidR="00AC5891">
        <w:rPr>
          <w:rFonts w:ascii="Arial" w:eastAsiaTheme="minorEastAsia" w:hAnsi="Arial" w:cs="Arial"/>
          <w:bCs/>
          <w:sz w:val="22"/>
          <w:szCs w:val="22"/>
          <w:lang w:val="en-US"/>
        </w:rPr>
        <w:t xml:space="preserve"> </w:t>
      </w:r>
      <w:r w:rsidR="005456C1">
        <w:rPr>
          <w:rFonts w:ascii="Arial" w:eastAsiaTheme="minorEastAsia" w:hAnsi="Arial" w:cs="Arial"/>
          <w:bCs/>
          <w:sz w:val="22"/>
          <w:szCs w:val="22"/>
          <w:lang w:val="en-US"/>
        </w:rPr>
        <w:t xml:space="preserve">association between </w:t>
      </w:r>
      <w:r w:rsidR="00E9451F">
        <w:rPr>
          <w:rFonts w:ascii="Arial" w:eastAsiaTheme="minorEastAsia" w:hAnsi="Arial" w:cs="Arial"/>
          <w:bCs/>
          <w:sz w:val="22"/>
          <w:szCs w:val="22"/>
          <w:lang w:val="en-US"/>
        </w:rPr>
        <w:t xml:space="preserve">measurement RS and </w:t>
      </w:r>
      <w:r w:rsidR="005456C1">
        <w:rPr>
          <w:rFonts w:ascii="Arial" w:eastAsiaTheme="minorEastAsia" w:hAnsi="Arial" w:cs="Arial"/>
          <w:bCs/>
          <w:sz w:val="22"/>
          <w:szCs w:val="22"/>
          <w:lang w:val="en-US"/>
        </w:rPr>
        <w:t>event</w:t>
      </w:r>
      <w:r w:rsidR="00E9451F">
        <w:rPr>
          <w:rFonts w:ascii="Arial" w:eastAsiaTheme="minorEastAsia" w:hAnsi="Arial" w:cs="Arial"/>
          <w:bCs/>
          <w:sz w:val="22"/>
          <w:szCs w:val="22"/>
          <w:lang w:val="en-US"/>
        </w:rPr>
        <w:t xml:space="preserve"> for UE initiated beam management</w:t>
      </w:r>
      <w:r w:rsidR="00AC5891">
        <w:rPr>
          <w:rFonts w:ascii="Arial" w:eastAsiaTheme="minorEastAsia" w:hAnsi="Arial" w:cs="Arial"/>
          <w:bCs/>
          <w:sz w:val="22"/>
          <w:szCs w:val="22"/>
          <w:lang w:val="en-US"/>
        </w:rPr>
        <w:t xml:space="preserve">. </w:t>
      </w:r>
      <w:r w:rsidR="00E9451F">
        <w:rPr>
          <w:rFonts w:ascii="Arial" w:eastAsiaTheme="minorEastAsia" w:hAnsi="Arial" w:cs="Arial"/>
          <w:bCs/>
          <w:sz w:val="22"/>
          <w:szCs w:val="22"/>
          <w:lang w:val="en-US"/>
        </w:rPr>
        <w:t>That is, different beam management event may need different set of measure</w:t>
      </w:r>
      <w:r w:rsidR="005456C1">
        <w:rPr>
          <w:rFonts w:ascii="Arial" w:eastAsiaTheme="minorEastAsia" w:hAnsi="Arial" w:cs="Arial"/>
          <w:bCs/>
          <w:sz w:val="22"/>
          <w:szCs w:val="22"/>
          <w:lang w:val="en-US"/>
        </w:rPr>
        <w:t>ment RS</w:t>
      </w:r>
      <w:r w:rsidR="00E9451F">
        <w:rPr>
          <w:rFonts w:ascii="Arial" w:eastAsiaTheme="minorEastAsia" w:hAnsi="Arial" w:cs="Arial"/>
          <w:bCs/>
          <w:sz w:val="22"/>
          <w:szCs w:val="22"/>
          <w:lang w:val="en-US"/>
        </w:rPr>
        <w:t xml:space="preserve">. </w:t>
      </w:r>
      <w:r w:rsidR="00CA536C">
        <w:rPr>
          <w:rFonts w:ascii="Arial" w:eastAsiaTheme="minorEastAsia" w:hAnsi="Arial" w:cs="Arial"/>
          <w:bCs/>
          <w:sz w:val="22"/>
          <w:szCs w:val="22"/>
          <w:lang w:val="en-US"/>
        </w:rPr>
        <w:t>Event-1</w:t>
      </w:r>
      <w:r w:rsidR="00EA50F1">
        <w:rPr>
          <w:rFonts w:ascii="Arial" w:eastAsiaTheme="minorEastAsia" w:hAnsi="Arial" w:cs="Arial"/>
          <w:bCs/>
          <w:sz w:val="22"/>
          <w:szCs w:val="22"/>
          <w:lang w:val="en-US"/>
        </w:rPr>
        <w:t xml:space="preserve">, </w:t>
      </w:r>
      <w:r w:rsidR="005456C1">
        <w:rPr>
          <w:rFonts w:ascii="Arial" w:eastAsiaTheme="minorEastAsia" w:hAnsi="Arial" w:cs="Arial"/>
          <w:bCs/>
          <w:sz w:val="22"/>
          <w:szCs w:val="22"/>
          <w:lang w:val="en-US"/>
        </w:rPr>
        <w:t xml:space="preserve">and </w:t>
      </w:r>
      <w:r w:rsidR="00EA50F1">
        <w:rPr>
          <w:rFonts w:ascii="Arial" w:eastAsiaTheme="minorEastAsia" w:hAnsi="Arial" w:cs="Arial"/>
          <w:bCs/>
          <w:sz w:val="22"/>
          <w:szCs w:val="22"/>
          <w:lang w:val="en-US"/>
        </w:rPr>
        <w:t>3</w:t>
      </w:r>
      <w:r w:rsidR="00CA536C">
        <w:rPr>
          <w:rFonts w:ascii="Arial" w:eastAsiaTheme="minorEastAsia" w:hAnsi="Arial" w:cs="Arial"/>
          <w:bCs/>
          <w:sz w:val="22"/>
          <w:szCs w:val="22"/>
          <w:lang w:val="en-US"/>
        </w:rPr>
        <w:t>, which corresponds to quality of current beam</w:t>
      </w:r>
      <w:r w:rsidR="00EA50F1">
        <w:rPr>
          <w:rFonts w:ascii="Arial" w:eastAsiaTheme="minorEastAsia" w:hAnsi="Arial" w:cs="Arial"/>
          <w:bCs/>
          <w:sz w:val="22"/>
          <w:szCs w:val="22"/>
          <w:lang w:val="en-US"/>
        </w:rPr>
        <w:t xml:space="preserve"> or quality of new beam</w:t>
      </w:r>
      <w:r w:rsidR="00CA536C">
        <w:rPr>
          <w:rFonts w:ascii="Arial" w:eastAsiaTheme="minorEastAsia" w:hAnsi="Arial" w:cs="Arial"/>
          <w:bCs/>
          <w:sz w:val="22"/>
          <w:szCs w:val="22"/>
          <w:lang w:val="en-US"/>
        </w:rPr>
        <w:t xml:space="preserve">, </w:t>
      </w:r>
      <w:r w:rsidR="00EA50F1">
        <w:rPr>
          <w:rFonts w:ascii="Arial" w:eastAsiaTheme="minorEastAsia" w:hAnsi="Arial" w:cs="Arial"/>
          <w:bCs/>
          <w:sz w:val="22"/>
          <w:szCs w:val="22"/>
          <w:lang w:val="en-US"/>
        </w:rPr>
        <w:t xml:space="preserve">should have one set of RS. Besides, measurement RS for quality of current beam could </w:t>
      </w:r>
      <w:r w:rsidR="00CA536C">
        <w:rPr>
          <w:rFonts w:ascii="Arial" w:eastAsiaTheme="minorEastAsia" w:hAnsi="Arial" w:cs="Arial"/>
          <w:bCs/>
          <w:sz w:val="22"/>
          <w:szCs w:val="22"/>
          <w:lang w:val="en-US"/>
        </w:rPr>
        <w:t xml:space="preserve">be based on explicit RRC configuration or implicitly determined from indicated TCI state(s). </w:t>
      </w:r>
      <w:r w:rsidR="00EA50F1">
        <w:rPr>
          <w:rFonts w:ascii="Arial" w:eastAsiaTheme="minorEastAsia" w:hAnsi="Arial" w:cs="Arial"/>
          <w:bCs/>
          <w:sz w:val="22"/>
          <w:szCs w:val="22"/>
          <w:lang w:val="en-US"/>
        </w:rPr>
        <w:t xml:space="preserve">On the other hands, Event-2, </w:t>
      </w:r>
      <w:r w:rsidR="005456C1">
        <w:rPr>
          <w:rFonts w:ascii="Arial" w:eastAsiaTheme="minorEastAsia" w:hAnsi="Arial" w:cs="Arial"/>
          <w:bCs/>
          <w:sz w:val="22"/>
          <w:szCs w:val="22"/>
          <w:lang w:val="en-US"/>
        </w:rPr>
        <w:t xml:space="preserve">and </w:t>
      </w:r>
      <w:r w:rsidR="00EA50F1">
        <w:rPr>
          <w:rFonts w:ascii="Arial" w:eastAsiaTheme="minorEastAsia" w:hAnsi="Arial" w:cs="Arial"/>
          <w:bCs/>
          <w:sz w:val="22"/>
          <w:szCs w:val="22"/>
          <w:lang w:val="en-US"/>
        </w:rPr>
        <w:t xml:space="preserve">4, which corresponds to </w:t>
      </w:r>
      <w:r w:rsidR="005456C1">
        <w:rPr>
          <w:rFonts w:ascii="Arial" w:eastAsiaTheme="minorEastAsia" w:hAnsi="Arial" w:cs="Arial"/>
          <w:bCs/>
          <w:sz w:val="22"/>
          <w:szCs w:val="22"/>
          <w:lang w:val="en-US"/>
        </w:rPr>
        <w:t xml:space="preserve">both </w:t>
      </w:r>
      <w:r w:rsidR="00EA50F1">
        <w:rPr>
          <w:rFonts w:ascii="Arial" w:eastAsiaTheme="minorEastAsia" w:hAnsi="Arial" w:cs="Arial"/>
          <w:bCs/>
          <w:sz w:val="22"/>
          <w:szCs w:val="22"/>
          <w:lang w:val="en-US"/>
        </w:rPr>
        <w:t xml:space="preserve">quality of current beam and new beam, should have two sets of measurement RS, which one set for current beam and another set for new beam. </w:t>
      </w:r>
    </w:p>
    <w:p w14:paraId="4BAE4CCF" w14:textId="1ACE5298" w:rsidR="002F6FA2" w:rsidRDefault="002F6FA2" w:rsidP="00EE03C4">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UE initiated beam management, RAN1 to study </w:t>
      </w:r>
      <w:r w:rsidR="00EE03C4">
        <w:rPr>
          <w:rFonts w:ascii="Arial" w:eastAsiaTheme="minorEastAsia" w:hAnsi="Arial" w:cs="Arial"/>
          <w:b/>
          <w:bCs/>
          <w:sz w:val="22"/>
          <w:szCs w:val="22"/>
        </w:rPr>
        <w:t xml:space="preserve">association between explicit/implicit and one/two set of </w:t>
      </w:r>
      <w:r>
        <w:rPr>
          <w:rFonts w:ascii="Arial" w:eastAsiaTheme="minorEastAsia" w:hAnsi="Arial" w:cs="Arial"/>
          <w:b/>
          <w:bCs/>
          <w:sz w:val="22"/>
          <w:szCs w:val="22"/>
        </w:rPr>
        <w:t xml:space="preserve">measurement RS </w:t>
      </w:r>
      <w:r w:rsidR="00EE03C4">
        <w:rPr>
          <w:rFonts w:ascii="Arial" w:eastAsiaTheme="minorEastAsia" w:hAnsi="Arial" w:cs="Arial"/>
          <w:b/>
          <w:bCs/>
          <w:sz w:val="22"/>
          <w:szCs w:val="22"/>
        </w:rPr>
        <w:t>and</w:t>
      </w:r>
      <w:r>
        <w:rPr>
          <w:rFonts w:ascii="Arial" w:eastAsiaTheme="minorEastAsia" w:hAnsi="Arial" w:cs="Arial"/>
          <w:b/>
          <w:bCs/>
          <w:sz w:val="22"/>
          <w:szCs w:val="22"/>
        </w:rPr>
        <w:t xml:space="preserve"> </w:t>
      </w:r>
      <w:r w:rsidR="00EE03C4">
        <w:rPr>
          <w:rFonts w:ascii="Arial" w:eastAsiaTheme="minorEastAsia" w:hAnsi="Arial" w:cs="Arial"/>
          <w:b/>
          <w:bCs/>
          <w:sz w:val="22"/>
          <w:szCs w:val="22"/>
        </w:rPr>
        <w:t>each event</w:t>
      </w:r>
    </w:p>
    <w:p w14:paraId="656276ED" w14:textId="63A0EB38" w:rsidR="00EE03C4" w:rsidRDefault="00A9222F" w:rsidP="00325D9C">
      <w:pPr>
        <w:jc w:val="both"/>
        <w:rPr>
          <w:rFonts w:ascii="Arial" w:eastAsiaTheme="minorEastAsia" w:hAnsi="Arial" w:cs="Arial"/>
          <w:bCs/>
          <w:sz w:val="22"/>
          <w:szCs w:val="22"/>
          <w:lang w:val="en-US"/>
        </w:rPr>
      </w:pPr>
      <w:r>
        <w:rPr>
          <w:rFonts w:ascii="Arial" w:eastAsiaTheme="minorEastAsia" w:hAnsi="Arial" w:cs="Arial"/>
          <w:bCs/>
          <w:sz w:val="22"/>
          <w:szCs w:val="22"/>
          <w:lang w:val="en-US"/>
        </w:rPr>
        <w:t>A second</w:t>
      </w:r>
      <w:r w:rsidR="00D061E8">
        <w:rPr>
          <w:rFonts w:ascii="Arial" w:eastAsiaTheme="minorEastAsia" w:hAnsi="Arial" w:cs="Arial"/>
          <w:bCs/>
          <w:sz w:val="22"/>
          <w:szCs w:val="22"/>
          <w:lang w:val="en-US"/>
        </w:rPr>
        <w:t xml:space="preserve"> designing detai</w:t>
      </w:r>
      <w:r w:rsidR="005456C1">
        <w:rPr>
          <w:rFonts w:ascii="Arial" w:eastAsiaTheme="minorEastAsia" w:hAnsi="Arial" w:cs="Arial"/>
          <w:bCs/>
          <w:sz w:val="22"/>
          <w:szCs w:val="22"/>
          <w:lang w:val="en-US"/>
        </w:rPr>
        <w:t xml:space="preserve">l related </w:t>
      </w:r>
      <w:r w:rsidR="00D061E8">
        <w:rPr>
          <w:rFonts w:ascii="Arial" w:eastAsiaTheme="minorEastAsia" w:hAnsi="Arial" w:cs="Arial"/>
          <w:bCs/>
          <w:sz w:val="22"/>
          <w:szCs w:val="22"/>
          <w:lang w:val="en-US"/>
        </w:rPr>
        <w:t xml:space="preserve">is </w:t>
      </w:r>
      <w:r w:rsidR="002F6FA2">
        <w:rPr>
          <w:rFonts w:ascii="Arial" w:eastAsiaTheme="minorEastAsia" w:hAnsi="Arial" w:cs="Arial"/>
          <w:bCs/>
          <w:sz w:val="22"/>
          <w:szCs w:val="22"/>
          <w:lang w:val="en-US"/>
        </w:rPr>
        <w:t xml:space="preserve">how </w:t>
      </w:r>
      <w:r w:rsidR="00D061E8">
        <w:rPr>
          <w:rFonts w:ascii="Arial" w:eastAsiaTheme="minorEastAsia" w:hAnsi="Arial" w:cs="Arial"/>
          <w:bCs/>
          <w:sz w:val="22"/>
          <w:szCs w:val="22"/>
          <w:lang w:val="en-US"/>
        </w:rPr>
        <w:t xml:space="preserve">to </w:t>
      </w:r>
      <w:r w:rsidR="002F6FA2">
        <w:rPr>
          <w:rFonts w:ascii="Arial" w:eastAsiaTheme="minorEastAsia" w:hAnsi="Arial" w:cs="Arial"/>
          <w:bCs/>
          <w:sz w:val="22"/>
          <w:szCs w:val="22"/>
          <w:lang w:val="en-US"/>
        </w:rPr>
        <w:t>reuse legacy NR CSI framework</w:t>
      </w:r>
      <w:r w:rsidR="004F10A2">
        <w:rPr>
          <w:rFonts w:ascii="Arial" w:eastAsiaTheme="minorEastAsia" w:hAnsi="Arial" w:cs="Arial"/>
          <w:bCs/>
          <w:sz w:val="22"/>
          <w:szCs w:val="22"/>
          <w:lang w:val="en-US"/>
        </w:rPr>
        <w:t xml:space="preserve"> </w:t>
      </w:r>
      <w:r w:rsidR="002F6FA2">
        <w:rPr>
          <w:rFonts w:ascii="Arial" w:eastAsiaTheme="minorEastAsia" w:hAnsi="Arial" w:cs="Arial"/>
          <w:bCs/>
          <w:sz w:val="22"/>
          <w:szCs w:val="22"/>
          <w:lang w:val="en-US"/>
        </w:rPr>
        <w:t xml:space="preserve">for UE-initiated report. </w:t>
      </w:r>
      <w:r w:rsidR="00A6543E">
        <w:rPr>
          <w:rFonts w:ascii="Arial" w:eastAsiaTheme="minorEastAsia" w:hAnsi="Arial" w:cs="Arial"/>
          <w:bCs/>
          <w:sz w:val="22"/>
          <w:szCs w:val="22"/>
          <w:lang w:val="en-US"/>
        </w:rPr>
        <w:t xml:space="preserve">From our view, we think gNB still needs to have at least RRC level control of one or more events and one or more cells with DL RS for measurement. Otherwise, gNB may need other way to interpret what content reported from UE. Thus, for Rel-19 </w:t>
      </w:r>
      <w:r w:rsidR="005456C1">
        <w:rPr>
          <w:rFonts w:ascii="Arial" w:eastAsiaTheme="minorEastAsia" w:hAnsi="Arial" w:cs="Arial"/>
          <w:bCs/>
          <w:sz w:val="22"/>
          <w:szCs w:val="22"/>
          <w:lang w:val="en-US"/>
        </w:rPr>
        <w:t>UE-initiated report</w:t>
      </w:r>
      <w:r w:rsidR="00A6543E">
        <w:rPr>
          <w:rFonts w:ascii="Arial" w:eastAsiaTheme="minorEastAsia" w:hAnsi="Arial" w:cs="Arial"/>
          <w:bCs/>
          <w:sz w:val="22"/>
          <w:szCs w:val="22"/>
          <w:lang w:val="en-US"/>
        </w:rPr>
        <w:t xml:space="preserve">, gNB should configure one or more CSI reporting setting or sub-configuration to UE. One CSI reporting setting or one sub-configuration could correspond to one event. Based on association between CSI reporting setting and information of serving cell, BWP, and DL RS, </w:t>
      </w:r>
      <w:r w:rsidR="00EE03C4">
        <w:rPr>
          <w:rFonts w:ascii="Arial" w:eastAsiaTheme="minorEastAsia" w:hAnsi="Arial" w:cs="Arial"/>
          <w:bCs/>
          <w:sz w:val="22"/>
          <w:szCs w:val="22"/>
          <w:lang w:val="en-US"/>
        </w:rPr>
        <w:t xml:space="preserve">the UE could identify whether an event associated with the serving cell, BWP, and DL RS is triggered. In order to reuse legacy NR CSI framework for UE-initiated report, new type of one </w:t>
      </w:r>
      <w:r w:rsidR="000248E1">
        <w:rPr>
          <w:rFonts w:ascii="Arial" w:eastAsiaTheme="minorEastAsia" w:hAnsi="Arial" w:cs="Arial"/>
          <w:bCs/>
          <w:sz w:val="22"/>
          <w:szCs w:val="22"/>
          <w:lang w:val="en-US"/>
        </w:rPr>
        <w:t>or more CSI reporting setting or</w:t>
      </w:r>
      <w:r w:rsidR="005456C1">
        <w:rPr>
          <w:rFonts w:ascii="Arial" w:eastAsiaTheme="minorEastAsia" w:hAnsi="Arial" w:cs="Arial"/>
          <w:bCs/>
          <w:sz w:val="22"/>
          <w:szCs w:val="22"/>
          <w:lang w:val="en-US"/>
        </w:rPr>
        <w:t xml:space="preserve"> sub-configuration for UE-initiated report</w:t>
      </w:r>
      <w:r w:rsidR="00EE03C4">
        <w:rPr>
          <w:rFonts w:ascii="Arial" w:eastAsiaTheme="minorEastAsia" w:hAnsi="Arial" w:cs="Arial"/>
          <w:bCs/>
          <w:sz w:val="22"/>
          <w:szCs w:val="22"/>
          <w:lang w:val="en-US"/>
        </w:rPr>
        <w:t xml:space="preserve"> </w:t>
      </w:r>
      <w:r w:rsidR="000248E1">
        <w:rPr>
          <w:rFonts w:ascii="Arial" w:eastAsiaTheme="minorEastAsia" w:hAnsi="Arial" w:cs="Arial"/>
          <w:bCs/>
          <w:sz w:val="22"/>
          <w:szCs w:val="22"/>
          <w:lang w:val="en-US"/>
        </w:rPr>
        <w:t>needs</w:t>
      </w:r>
      <w:r w:rsidR="00EE03C4">
        <w:rPr>
          <w:rFonts w:ascii="Arial" w:eastAsiaTheme="minorEastAsia" w:hAnsi="Arial" w:cs="Arial"/>
          <w:bCs/>
          <w:sz w:val="22"/>
          <w:szCs w:val="22"/>
          <w:lang w:val="en-US"/>
        </w:rPr>
        <w:t xml:space="preserve"> to be designed. </w:t>
      </w:r>
    </w:p>
    <w:p w14:paraId="68B2EC22" w14:textId="79BF45D4" w:rsidR="000248E1" w:rsidRDefault="000248E1" w:rsidP="000248E1">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UE initiated beam management, </w:t>
      </w:r>
      <w:r w:rsidRPr="000248E1">
        <w:rPr>
          <w:rFonts w:ascii="Arial" w:eastAsiaTheme="minorEastAsia" w:hAnsi="Arial" w:cs="Arial"/>
          <w:b/>
          <w:bCs/>
          <w:sz w:val="22"/>
          <w:szCs w:val="22"/>
          <w:lang w:val="en-US"/>
        </w:rPr>
        <w:t>new type of CSI reporting sett</w:t>
      </w:r>
      <w:r w:rsidR="005456C1">
        <w:rPr>
          <w:rFonts w:ascii="Arial" w:eastAsiaTheme="minorEastAsia" w:hAnsi="Arial" w:cs="Arial"/>
          <w:b/>
          <w:bCs/>
          <w:sz w:val="22"/>
          <w:szCs w:val="22"/>
          <w:lang w:val="en-US"/>
        </w:rPr>
        <w:t>ing of sub-configuration for UE-initiated report</w:t>
      </w:r>
      <w:r w:rsidRPr="000248E1">
        <w:rPr>
          <w:rFonts w:ascii="Arial" w:eastAsiaTheme="minorEastAsia" w:hAnsi="Arial" w:cs="Arial"/>
          <w:b/>
          <w:bCs/>
          <w:sz w:val="22"/>
          <w:szCs w:val="22"/>
          <w:lang w:val="en-US"/>
        </w:rPr>
        <w:t xml:space="preserve"> </w:t>
      </w:r>
      <w:r>
        <w:rPr>
          <w:rFonts w:ascii="Arial" w:eastAsiaTheme="minorEastAsia" w:hAnsi="Arial" w:cs="Arial"/>
          <w:b/>
          <w:bCs/>
          <w:sz w:val="22"/>
          <w:szCs w:val="22"/>
          <w:lang w:val="en-US"/>
        </w:rPr>
        <w:t>need</w:t>
      </w:r>
      <w:r w:rsidRPr="000248E1">
        <w:rPr>
          <w:rFonts w:ascii="Arial" w:eastAsiaTheme="minorEastAsia" w:hAnsi="Arial" w:cs="Arial"/>
          <w:b/>
          <w:bCs/>
          <w:sz w:val="22"/>
          <w:szCs w:val="22"/>
          <w:lang w:val="en-US"/>
        </w:rPr>
        <w:t>s to be designed</w:t>
      </w:r>
    </w:p>
    <w:p w14:paraId="282D6449" w14:textId="4D8B6F4C" w:rsidR="000248E1" w:rsidRDefault="000248E1" w:rsidP="000248E1">
      <w:pPr>
        <w:jc w:val="both"/>
        <w:rPr>
          <w:rFonts w:ascii="Arial" w:eastAsiaTheme="minorEastAsia" w:hAnsi="Arial" w:cs="Arial"/>
          <w:bCs/>
          <w:sz w:val="22"/>
          <w:szCs w:val="22"/>
          <w:lang w:val="en-US"/>
        </w:rPr>
      </w:pPr>
      <w:r>
        <w:rPr>
          <w:rFonts w:ascii="Arial" w:eastAsiaTheme="minorEastAsia" w:hAnsi="Arial" w:cs="Arial"/>
          <w:bCs/>
          <w:sz w:val="22"/>
          <w:szCs w:val="22"/>
          <w:lang w:val="en-US"/>
        </w:rPr>
        <w:t>A third desig</w:t>
      </w:r>
      <w:r w:rsidR="005456C1">
        <w:rPr>
          <w:rFonts w:ascii="Arial" w:eastAsiaTheme="minorEastAsia" w:hAnsi="Arial" w:cs="Arial"/>
          <w:bCs/>
          <w:sz w:val="22"/>
          <w:szCs w:val="22"/>
          <w:lang w:val="en-US"/>
        </w:rPr>
        <w:t>ning detail is container for UE-initiated report</w:t>
      </w:r>
      <w:r>
        <w:rPr>
          <w:rFonts w:ascii="Arial" w:eastAsiaTheme="minorEastAsia" w:hAnsi="Arial" w:cs="Arial"/>
          <w:bCs/>
          <w:sz w:val="22"/>
          <w:szCs w:val="22"/>
          <w:lang w:val="en-US"/>
        </w:rPr>
        <w:t xml:space="preserve">. Anyway, the UE needs </w:t>
      </w:r>
      <w:r w:rsidR="005456C1">
        <w:rPr>
          <w:rFonts w:ascii="Arial" w:eastAsiaTheme="minorEastAsia" w:hAnsi="Arial" w:cs="Arial"/>
          <w:bCs/>
          <w:sz w:val="22"/>
          <w:szCs w:val="22"/>
          <w:lang w:val="en-US"/>
        </w:rPr>
        <w:t>UL resource for transmitting UE-initiated report</w:t>
      </w:r>
      <w:r>
        <w:rPr>
          <w:rFonts w:ascii="Arial" w:eastAsiaTheme="minorEastAsia" w:hAnsi="Arial" w:cs="Arial"/>
          <w:bCs/>
          <w:sz w:val="22"/>
          <w:szCs w:val="22"/>
          <w:lang w:val="en-US"/>
        </w:rPr>
        <w:t xml:space="preserve">. In legacy UE-initiated reporting case (i.e., BFR, PHR), MAC CE is used to deliver corresponding report. However, due to possibility of inclusion of SR in </w:t>
      </w:r>
      <w:r w:rsidR="005A119F">
        <w:rPr>
          <w:rFonts w:ascii="Arial" w:eastAsiaTheme="minorEastAsia" w:hAnsi="Arial" w:cs="Arial"/>
          <w:bCs/>
          <w:sz w:val="22"/>
          <w:szCs w:val="22"/>
          <w:lang w:val="en-US"/>
        </w:rPr>
        <w:t xml:space="preserve">legacy </w:t>
      </w:r>
      <w:r>
        <w:rPr>
          <w:rFonts w:ascii="Arial" w:eastAsiaTheme="minorEastAsia" w:hAnsi="Arial" w:cs="Arial"/>
          <w:bCs/>
          <w:sz w:val="22"/>
          <w:szCs w:val="22"/>
          <w:lang w:val="en-US"/>
        </w:rPr>
        <w:t xml:space="preserve">procedure which definitely cause unwanted latency, for time-critical report, gNB could (pre-)configure one or more UL resource, which could be any of UL channel/signal in NR system, </w:t>
      </w:r>
      <w:r>
        <w:rPr>
          <w:rFonts w:ascii="Arial" w:eastAsiaTheme="minorEastAsia" w:hAnsi="Arial" w:cs="Arial"/>
          <w:bCs/>
          <w:sz w:val="22"/>
          <w:szCs w:val="22"/>
          <w:lang w:val="en-US"/>
        </w:rPr>
        <w:lastRenderedPageBreak/>
        <w:t>for UE-initiated report. In short, we think MAC CE for UE-initiated report could be used as baseline while for time-critical repor</w:t>
      </w:r>
      <w:r w:rsidR="00DA39EC">
        <w:rPr>
          <w:rFonts w:ascii="Arial" w:eastAsiaTheme="minorEastAsia" w:hAnsi="Arial" w:cs="Arial"/>
          <w:bCs/>
          <w:sz w:val="22"/>
          <w:szCs w:val="22"/>
          <w:lang w:val="en-US"/>
        </w:rPr>
        <w:t>t, (pre-)configured UL resource</w:t>
      </w:r>
      <w:r w:rsidR="0083444B">
        <w:rPr>
          <w:rFonts w:ascii="Arial" w:eastAsiaTheme="minorEastAsia" w:hAnsi="Arial" w:cs="Arial"/>
          <w:bCs/>
          <w:sz w:val="22"/>
          <w:szCs w:val="22"/>
          <w:lang w:val="en-US"/>
        </w:rPr>
        <w:t xml:space="preserve"> </w:t>
      </w:r>
      <w:r>
        <w:rPr>
          <w:rFonts w:ascii="Arial" w:eastAsiaTheme="minorEastAsia" w:hAnsi="Arial" w:cs="Arial"/>
          <w:bCs/>
          <w:sz w:val="22"/>
          <w:szCs w:val="22"/>
          <w:lang w:val="en-US"/>
        </w:rPr>
        <w:t xml:space="preserve">is needed for reporting. </w:t>
      </w:r>
      <w:r w:rsidR="0083444B">
        <w:rPr>
          <w:rFonts w:ascii="Arial" w:eastAsiaTheme="minorEastAsia" w:hAnsi="Arial" w:cs="Arial"/>
          <w:bCs/>
          <w:sz w:val="22"/>
          <w:szCs w:val="22"/>
          <w:lang w:val="en-US"/>
        </w:rPr>
        <w:t xml:space="preserve">We also notice there is concern of signaling overhead of leveraging (pre-)configured UL resource. Thus, if time-critical report is required for UE-initiated report, </w:t>
      </w:r>
      <w:r w:rsidR="00B115C7">
        <w:rPr>
          <w:rFonts w:ascii="Arial" w:eastAsiaTheme="minorEastAsia" w:hAnsi="Arial" w:cs="Arial"/>
          <w:bCs/>
          <w:sz w:val="22"/>
          <w:szCs w:val="22"/>
          <w:lang w:val="en-US"/>
        </w:rPr>
        <w:t>we also support of pre-notification</w:t>
      </w:r>
      <w:r w:rsidR="0083444B">
        <w:rPr>
          <w:rFonts w:ascii="Arial" w:eastAsiaTheme="minorEastAsia" w:hAnsi="Arial" w:cs="Arial"/>
          <w:bCs/>
          <w:sz w:val="22"/>
          <w:szCs w:val="22"/>
          <w:lang w:val="en-US"/>
        </w:rPr>
        <w:t xml:space="preserve"> to avoid waste of (pre-)configured UL r</w:t>
      </w:r>
      <w:r w:rsidR="00DA39EC">
        <w:rPr>
          <w:rFonts w:ascii="Arial" w:eastAsiaTheme="minorEastAsia" w:hAnsi="Arial" w:cs="Arial"/>
          <w:bCs/>
          <w:sz w:val="22"/>
          <w:szCs w:val="22"/>
          <w:lang w:val="en-US"/>
        </w:rPr>
        <w:t>esource</w:t>
      </w:r>
      <w:bookmarkStart w:id="0" w:name="_GoBack"/>
      <w:bookmarkEnd w:id="0"/>
      <w:r w:rsidR="0083444B">
        <w:rPr>
          <w:rFonts w:ascii="Arial" w:eastAsiaTheme="minorEastAsia" w:hAnsi="Arial" w:cs="Arial"/>
          <w:bCs/>
          <w:sz w:val="22"/>
          <w:szCs w:val="22"/>
          <w:lang w:val="en-US"/>
        </w:rPr>
        <w:t xml:space="preserve"> if the UE at that time does not trigger any event. </w:t>
      </w:r>
    </w:p>
    <w:p w14:paraId="55E6CF3C" w14:textId="262052E1" w:rsidR="000248E1" w:rsidRDefault="000248E1" w:rsidP="000248E1">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lang w:val="en-US"/>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3</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Regarding container of UE initiated report, </w:t>
      </w:r>
      <w:r>
        <w:rPr>
          <w:rFonts w:ascii="Arial" w:eastAsiaTheme="minorEastAsia" w:hAnsi="Arial" w:cs="Arial"/>
          <w:b/>
          <w:bCs/>
          <w:sz w:val="22"/>
          <w:szCs w:val="22"/>
          <w:lang w:val="en-US"/>
        </w:rPr>
        <w:t>MAC CE could be used as baseline.</w:t>
      </w:r>
    </w:p>
    <w:p w14:paraId="41184BB1" w14:textId="4939F67C" w:rsidR="000248E1" w:rsidRPr="000248E1" w:rsidRDefault="000248E1" w:rsidP="000248E1">
      <w:pPr>
        <w:pStyle w:val="afe"/>
        <w:numPr>
          <w:ilvl w:val="0"/>
          <w:numId w:val="33"/>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Pr>
          <w:rFonts w:ascii="Arial" w:eastAsiaTheme="minorEastAsia" w:hAnsi="Arial" w:cs="Arial"/>
          <w:b/>
          <w:bCs/>
          <w:sz w:val="22"/>
          <w:szCs w:val="22"/>
          <w:lang w:val="en-US"/>
        </w:rPr>
        <w:t xml:space="preserve">For time-critical report, </w:t>
      </w:r>
      <w:r>
        <w:rPr>
          <w:rFonts w:ascii="Arial" w:eastAsiaTheme="minorEastAsia" w:hAnsi="Arial" w:cs="Arial"/>
          <w:b/>
          <w:bCs/>
          <w:sz w:val="22"/>
          <w:szCs w:val="22"/>
        </w:rPr>
        <w:t>gNB could (pre-)configure one or more UL resource for UE-initiated report</w:t>
      </w: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70ED24AA"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45B66CCC" w14:textId="77777777" w:rsidR="005E3D09" w:rsidRDefault="005E3D09" w:rsidP="005E3D09">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1</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UE initiated beam management, RAN1 to study association between explicit/implicit and one/two set of measurement RS and each event</w:t>
      </w:r>
    </w:p>
    <w:p w14:paraId="629EC879" w14:textId="023024D7" w:rsidR="005E3D09" w:rsidRDefault="005E3D09" w:rsidP="005E3D09">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For UE initiated beam management, </w:t>
      </w:r>
      <w:r w:rsidRPr="000248E1">
        <w:rPr>
          <w:rFonts w:ascii="Arial" w:eastAsiaTheme="minorEastAsia" w:hAnsi="Arial" w:cs="Arial"/>
          <w:b/>
          <w:bCs/>
          <w:sz w:val="22"/>
          <w:szCs w:val="22"/>
          <w:lang w:val="en-US"/>
        </w:rPr>
        <w:t>new type of CSI reporting sett</w:t>
      </w:r>
      <w:r w:rsidR="005456C1">
        <w:rPr>
          <w:rFonts w:ascii="Arial" w:eastAsiaTheme="minorEastAsia" w:hAnsi="Arial" w:cs="Arial"/>
          <w:b/>
          <w:bCs/>
          <w:sz w:val="22"/>
          <w:szCs w:val="22"/>
          <w:lang w:val="en-US"/>
        </w:rPr>
        <w:t>ing of sub-configuration for UE-initiated report</w:t>
      </w:r>
      <w:r w:rsidRPr="000248E1">
        <w:rPr>
          <w:rFonts w:ascii="Arial" w:eastAsiaTheme="minorEastAsia" w:hAnsi="Arial" w:cs="Arial"/>
          <w:b/>
          <w:bCs/>
          <w:sz w:val="22"/>
          <w:szCs w:val="22"/>
          <w:lang w:val="en-US"/>
        </w:rPr>
        <w:t xml:space="preserve"> </w:t>
      </w:r>
      <w:r>
        <w:rPr>
          <w:rFonts w:ascii="Arial" w:eastAsiaTheme="minorEastAsia" w:hAnsi="Arial" w:cs="Arial"/>
          <w:b/>
          <w:bCs/>
          <w:sz w:val="22"/>
          <w:szCs w:val="22"/>
          <w:lang w:val="en-US"/>
        </w:rPr>
        <w:t>need</w:t>
      </w:r>
      <w:r w:rsidRPr="000248E1">
        <w:rPr>
          <w:rFonts w:ascii="Arial" w:eastAsiaTheme="minorEastAsia" w:hAnsi="Arial" w:cs="Arial"/>
          <w:b/>
          <w:bCs/>
          <w:sz w:val="22"/>
          <w:szCs w:val="22"/>
          <w:lang w:val="en-US"/>
        </w:rPr>
        <w:t>s to be designed</w:t>
      </w:r>
    </w:p>
    <w:p w14:paraId="68865E2A" w14:textId="77777777" w:rsidR="005E3D09" w:rsidRDefault="005E3D09" w:rsidP="005E3D09">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lang w:val="en-US"/>
        </w:rPr>
      </w:pPr>
      <w:r w:rsidRPr="00FB7628">
        <w:rPr>
          <w:rFonts w:ascii="Arial" w:eastAsiaTheme="minorEastAsia" w:hAnsi="Arial" w:cs="Arial"/>
          <w:b/>
          <w:bCs/>
          <w:sz w:val="22"/>
          <w:szCs w:val="22"/>
        </w:rPr>
        <w:t>Proposal</w:t>
      </w:r>
      <w:r>
        <w:rPr>
          <w:rFonts w:ascii="Arial" w:eastAsiaTheme="minorEastAsia" w:hAnsi="Arial" w:cs="Arial"/>
          <w:b/>
          <w:bCs/>
          <w:sz w:val="22"/>
          <w:szCs w:val="22"/>
        </w:rPr>
        <w:t xml:space="preserve"> 3</w:t>
      </w:r>
      <w:r w:rsidRPr="00FB7628">
        <w:rPr>
          <w:rFonts w:ascii="Arial" w:eastAsiaTheme="minorEastAsia" w:hAnsi="Arial" w:cs="Arial"/>
          <w:b/>
          <w:bCs/>
          <w:sz w:val="22"/>
          <w:szCs w:val="22"/>
        </w:rPr>
        <w:t>:</w:t>
      </w:r>
      <w:r>
        <w:rPr>
          <w:rFonts w:ascii="Arial" w:eastAsiaTheme="minorEastAsia" w:hAnsi="Arial" w:cs="Arial"/>
          <w:b/>
          <w:bCs/>
          <w:sz w:val="22"/>
          <w:szCs w:val="22"/>
        </w:rPr>
        <w:t xml:space="preserve"> Regarding container of UE initiated report, </w:t>
      </w:r>
      <w:r>
        <w:rPr>
          <w:rFonts w:ascii="Arial" w:eastAsiaTheme="minorEastAsia" w:hAnsi="Arial" w:cs="Arial"/>
          <w:b/>
          <w:bCs/>
          <w:sz w:val="22"/>
          <w:szCs w:val="22"/>
          <w:lang w:val="en-US"/>
        </w:rPr>
        <w:t>MAC CE could be used as baseline.</w:t>
      </w:r>
    </w:p>
    <w:p w14:paraId="05D75BE3" w14:textId="77777777" w:rsidR="005E3D09" w:rsidRPr="000248E1" w:rsidRDefault="005E3D09" w:rsidP="005E3D09">
      <w:pPr>
        <w:pStyle w:val="afe"/>
        <w:numPr>
          <w:ilvl w:val="0"/>
          <w:numId w:val="33"/>
        </w:numPr>
        <w:tabs>
          <w:tab w:val="num" w:pos="1304"/>
          <w:tab w:val="left" w:pos="1701"/>
        </w:tabs>
        <w:overflowPunct/>
        <w:autoSpaceDE/>
        <w:autoSpaceDN/>
        <w:adjustRightInd/>
        <w:spacing w:after="120" w:line="259" w:lineRule="auto"/>
        <w:ind w:leftChars="0"/>
        <w:jc w:val="both"/>
        <w:textAlignment w:val="auto"/>
        <w:rPr>
          <w:rFonts w:ascii="Arial" w:eastAsiaTheme="minorEastAsia" w:hAnsi="Arial" w:cs="Arial"/>
          <w:b/>
          <w:bCs/>
          <w:sz w:val="22"/>
          <w:szCs w:val="22"/>
        </w:rPr>
      </w:pPr>
      <w:r>
        <w:rPr>
          <w:rFonts w:ascii="Arial" w:eastAsiaTheme="minorEastAsia" w:hAnsi="Arial" w:cs="Arial"/>
          <w:b/>
          <w:bCs/>
          <w:sz w:val="22"/>
          <w:szCs w:val="22"/>
          <w:lang w:val="en-US"/>
        </w:rPr>
        <w:t xml:space="preserve">For time-critical report, </w:t>
      </w:r>
      <w:r>
        <w:rPr>
          <w:rFonts w:ascii="Arial" w:eastAsiaTheme="minorEastAsia" w:hAnsi="Arial" w:cs="Arial"/>
          <w:b/>
          <w:bCs/>
          <w:sz w:val="22"/>
          <w:szCs w:val="22"/>
        </w:rPr>
        <w:t>gNB could (pre-)configure one or more UL resource for UE-initiated report</w:t>
      </w:r>
    </w:p>
    <w:p w14:paraId="0008B14C" w14:textId="77777777" w:rsidR="005E3D09" w:rsidRPr="005E3D09" w:rsidRDefault="005E3D09" w:rsidP="000D05D3">
      <w:pPr>
        <w:spacing w:afterLines="50" w:line="300" w:lineRule="exact"/>
        <w:jc w:val="both"/>
        <w:rPr>
          <w:sz w:val="22"/>
          <w:szCs w:val="22"/>
        </w:rPr>
      </w:pPr>
    </w:p>
    <w:sectPr w:rsidR="005E3D09" w:rsidRPr="005E3D09"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75433" w14:textId="77777777" w:rsidR="003422F4" w:rsidRDefault="003422F4" w:rsidP="000D05D3">
      <w:pPr>
        <w:spacing w:after="0"/>
      </w:pPr>
      <w:r>
        <w:separator/>
      </w:r>
    </w:p>
  </w:endnote>
  <w:endnote w:type="continuationSeparator" w:id="0">
    <w:p w14:paraId="029F9B9E" w14:textId="77777777" w:rsidR="003422F4" w:rsidRDefault="003422F4"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A4027D" w14:textId="77777777" w:rsidR="003422F4" w:rsidRDefault="003422F4" w:rsidP="000D05D3">
      <w:pPr>
        <w:spacing w:after="0"/>
      </w:pPr>
      <w:r>
        <w:separator/>
      </w:r>
    </w:p>
  </w:footnote>
  <w:footnote w:type="continuationSeparator" w:id="0">
    <w:p w14:paraId="6A2FE6FC" w14:textId="77777777" w:rsidR="003422F4" w:rsidRDefault="003422F4"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D33D5"/>
    <w:multiLevelType w:val="hybridMultilevel"/>
    <w:tmpl w:val="480EBEF6"/>
    <w:lvl w:ilvl="0" w:tplc="04090001">
      <w:start w:val="1"/>
      <w:numFmt w:val="bullet"/>
      <w:lvlText w:val=""/>
      <w:lvlJc w:val="left"/>
      <w:pPr>
        <w:ind w:left="1756" w:hanging="480"/>
      </w:pPr>
      <w:rPr>
        <w:rFonts w:ascii="Wingdings" w:hAnsi="Wingdings" w:hint="default"/>
      </w:rPr>
    </w:lvl>
    <w:lvl w:ilvl="1" w:tplc="04090003">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F021C0"/>
    <w:multiLevelType w:val="hybridMultilevel"/>
    <w:tmpl w:val="D958806A"/>
    <w:lvl w:ilvl="0" w:tplc="04090001">
      <w:start w:val="1"/>
      <w:numFmt w:val="bullet"/>
      <w:lvlText w:val=""/>
      <w:lvlJc w:val="left"/>
      <w:pPr>
        <w:ind w:left="1440" w:hanging="480"/>
      </w:pPr>
      <w:rPr>
        <w:rFonts w:ascii="Wingdings" w:hAnsi="Wingdings" w:hint="default"/>
      </w:rPr>
    </w:lvl>
    <w:lvl w:ilvl="1" w:tplc="04090003">
      <w:start w:val="1"/>
      <w:numFmt w:val="bullet"/>
      <w:lvlText w:val=""/>
      <w:lvlJc w:val="left"/>
      <w:pPr>
        <w:ind w:left="1920" w:hanging="480"/>
      </w:pPr>
      <w:rPr>
        <w:rFonts w:ascii="Wingdings" w:hAnsi="Wingdings" w:hint="default"/>
      </w:rPr>
    </w:lvl>
    <w:lvl w:ilvl="2" w:tplc="04090005" w:tentative="1">
      <w:start w:val="1"/>
      <w:numFmt w:val="bullet"/>
      <w:lvlText w:val=""/>
      <w:lvlJc w:val="left"/>
      <w:pPr>
        <w:ind w:left="2400" w:hanging="480"/>
      </w:pPr>
      <w:rPr>
        <w:rFonts w:ascii="Wingdings" w:hAnsi="Wingdings" w:hint="default"/>
      </w:rPr>
    </w:lvl>
    <w:lvl w:ilvl="3" w:tplc="04090001" w:tentative="1">
      <w:start w:val="1"/>
      <w:numFmt w:val="bullet"/>
      <w:lvlText w:val=""/>
      <w:lvlJc w:val="left"/>
      <w:pPr>
        <w:ind w:left="2880" w:hanging="480"/>
      </w:pPr>
      <w:rPr>
        <w:rFonts w:ascii="Wingdings" w:hAnsi="Wingdings" w:hint="default"/>
      </w:rPr>
    </w:lvl>
    <w:lvl w:ilvl="4" w:tplc="04090003" w:tentative="1">
      <w:start w:val="1"/>
      <w:numFmt w:val="bullet"/>
      <w:lvlText w:val=""/>
      <w:lvlJc w:val="left"/>
      <w:pPr>
        <w:ind w:left="3360" w:hanging="480"/>
      </w:pPr>
      <w:rPr>
        <w:rFonts w:ascii="Wingdings" w:hAnsi="Wingdings" w:hint="default"/>
      </w:rPr>
    </w:lvl>
    <w:lvl w:ilvl="5" w:tplc="04090005" w:tentative="1">
      <w:start w:val="1"/>
      <w:numFmt w:val="bullet"/>
      <w:lvlText w:val=""/>
      <w:lvlJc w:val="left"/>
      <w:pPr>
        <w:ind w:left="3840" w:hanging="480"/>
      </w:pPr>
      <w:rPr>
        <w:rFonts w:ascii="Wingdings" w:hAnsi="Wingdings" w:hint="default"/>
      </w:rPr>
    </w:lvl>
    <w:lvl w:ilvl="6" w:tplc="04090001" w:tentative="1">
      <w:start w:val="1"/>
      <w:numFmt w:val="bullet"/>
      <w:lvlText w:val=""/>
      <w:lvlJc w:val="left"/>
      <w:pPr>
        <w:ind w:left="4320" w:hanging="480"/>
      </w:pPr>
      <w:rPr>
        <w:rFonts w:ascii="Wingdings" w:hAnsi="Wingdings" w:hint="default"/>
      </w:rPr>
    </w:lvl>
    <w:lvl w:ilvl="7" w:tplc="04090003" w:tentative="1">
      <w:start w:val="1"/>
      <w:numFmt w:val="bullet"/>
      <w:lvlText w:val=""/>
      <w:lvlJc w:val="left"/>
      <w:pPr>
        <w:ind w:left="4800" w:hanging="480"/>
      </w:pPr>
      <w:rPr>
        <w:rFonts w:ascii="Wingdings" w:hAnsi="Wingdings" w:hint="default"/>
      </w:rPr>
    </w:lvl>
    <w:lvl w:ilvl="8" w:tplc="04090005" w:tentative="1">
      <w:start w:val="1"/>
      <w:numFmt w:val="bullet"/>
      <w:lvlText w:val=""/>
      <w:lvlJc w:val="left"/>
      <w:pPr>
        <w:ind w:left="5280" w:hanging="480"/>
      </w:pPr>
      <w:rPr>
        <w:rFonts w:ascii="Wingdings" w:hAnsi="Wingdings" w:hint="default"/>
      </w:r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E1A7B60"/>
    <w:multiLevelType w:val="hybridMultilevel"/>
    <w:tmpl w:val="DFFEC7F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D3B18BC"/>
    <w:multiLevelType w:val="hybridMultilevel"/>
    <w:tmpl w:val="2AAA3A46"/>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2AC52FB"/>
    <w:multiLevelType w:val="hybridMultilevel"/>
    <w:tmpl w:val="62B8C422"/>
    <w:lvl w:ilvl="0" w:tplc="04090001">
      <w:start w:val="1"/>
      <w:numFmt w:val="bullet"/>
      <w:lvlText w:val=""/>
      <w:lvlJc w:val="left"/>
      <w:pPr>
        <w:ind w:left="1784" w:hanging="480"/>
      </w:pPr>
      <w:rPr>
        <w:rFonts w:ascii="Wingdings" w:hAnsi="Wingdings" w:hint="default"/>
      </w:rPr>
    </w:lvl>
    <w:lvl w:ilvl="1" w:tplc="04090003" w:tentative="1">
      <w:start w:val="1"/>
      <w:numFmt w:val="bullet"/>
      <w:lvlText w:val=""/>
      <w:lvlJc w:val="left"/>
      <w:pPr>
        <w:ind w:left="2264" w:hanging="480"/>
      </w:pPr>
      <w:rPr>
        <w:rFonts w:ascii="Wingdings" w:hAnsi="Wingdings" w:hint="default"/>
      </w:rPr>
    </w:lvl>
    <w:lvl w:ilvl="2" w:tplc="04090005" w:tentative="1">
      <w:start w:val="1"/>
      <w:numFmt w:val="bullet"/>
      <w:lvlText w:val=""/>
      <w:lvlJc w:val="left"/>
      <w:pPr>
        <w:ind w:left="2744" w:hanging="480"/>
      </w:pPr>
      <w:rPr>
        <w:rFonts w:ascii="Wingdings" w:hAnsi="Wingdings" w:hint="default"/>
      </w:rPr>
    </w:lvl>
    <w:lvl w:ilvl="3" w:tplc="04090001" w:tentative="1">
      <w:start w:val="1"/>
      <w:numFmt w:val="bullet"/>
      <w:lvlText w:val=""/>
      <w:lvlJc w:val="left"/>
      <w:pPr>
        <w:ind w:left="3224" w:hanging="480"/>
      </w:pPr>
      <w:rPr>
        <w:rFonts w:ascii="Wingdings" w:hAnsi="Wingdings" w:hint="default"/>
      </w:rPr>
    </w:lvl>
    <w:lvl w:ilvl="4" w:tplc="04090003" w:tentative="1">
      <w:start w:val="1"/>
      <w:numFmt w:val="bullet"/>
      <w:lvlText w:val=""/>
      <w:lvlJc w:val="left"/>
      <w:pPr>
        <w:ind w:left="3704" w:hanging="480"/>
      </w:pPr>
      <w:rPr>
        <w:rFonts w:ascii="Wingdings" w:hAnsi="Wingdings" w:hint="default"/>
      </w:rPr>
    </w:lvl>
    <w:lvl w:ilvl="5" w:tplc="04090005" w:tentative="1">
      <w:start w:val="1"/>
      <w:numFmt w:val="bullet"/>
      <w:lvlText w:val=""/>
      <w:lvlJc w:val="left"/>
      <w:pPr>
        <w:ind w:left="4184" w:hanging="480"/>
      </w:pPr>
      <w:rPr>
        <w:rFonts w:ascii="Wingdings" w:hAnsi="Wingdings" w:hint="default"/>
      </w:rPr>
    </w:lvl>
    <w:lvl w:ilvl="6" w:tplc="04090001" w:tentative="1">
      <w:start w:val="1"/>
      <w:numFmt w:val="bullet"/>
      <w:lvlText w:val=""/>
      <w:lvlJc w:val="left"/>
      <w:pPr>
        <w:ind w:left="4664" w:hanging="480"/>
      </w:pPr>
      <w:rPr>
        <w:rFonts w:ascii="Wingdings" w:hAnsi="Wingdings" w:hint="default"/>
      </w:rPr>
    </w:lvl>
    <w:lvl w:ilvl="7" w:tplc="04090003" w:tentative="1">
      <w:start w:val="1"/>
      <w:numFmt w:val="bullet"/>
      <w:lvlText w:val=""/>
      <w:lvlJc w:val="left"/>
      <w:pPr>
        <w:ind w:left="5144" w:hanging="480"/>
      </w:pPr>
      <w:rPr>
        <w:rFonts w:ascii="Wingdings" w:hAnsi="Wingdings" w:hint="default"/>
      </w:rPr>
    </w:lvl>
    <w:lvl w:ilvl="8" w:tplc="04090005" w:tentative="1">
      <w:start w:val="1"/>
      <w:numFmt w:val="bullet"/>
      <w:lvlText w:val=""/>
      <w:lvlJc w:val="left"/>
      <w:pPr>
        <w:ind w:left="5624" w:hanging="480"/>
      </w:pPr>
      <w:rPr>
        <w:rFonts w:ascii="Wingdings" w:hAnsi="Wingdings" w:hint="default"/>
      </w:rPr>
    </w:lvl>
  </w:abstractNum>
  <w:abstractNum w:abstractNumId="23"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5" w15:restartNumberingAfterBreak="0">
    <w:nsid w:val="64AA165B"/>
    <w:multiLevelType w:val="multilevel"/>
    <w:tmpl w:val="402C2540"/>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7"/>
  </w:num>
  <w:num w:numId="3">
    <w:abstractNumId w:val="4"/>
  </w:num>
  <w:num w:numId="4">
    <w:abstractNumId w:val="18"/>
  </w:num>
  <w:num w:numId="5">
    <w:abstractNumId w:val="32"/>
  </w:num>
  <w:num w:numId="6">
    <w:abstractNumId w:val="19"/>
  </w:num>
  <w:num w:numId="7">
    <w:abstractNumId w:val="31"/>
  </w:num>
  <w:num w:numId="8">
    <w:abstractNumId w:val="14"/>
  </w:num>
  <w:num w:numId="9">
    <w:abstractNumId w:val="3"/>
  </w:num>
  <w:num w:numId="10">
    <w:abstractNumId w:val="0"/>
  </w:num>
  <w:num w:numId="11">
    <w:abstractNumId w:val="29"/>
  </w:num>
  <w:num w:numId="12">
    <w:abstractNumId w:val="24"/>
  </w:num>
  <w:num w:numId="13">
    <w:abstractNumId w:val="15"/>
  </w:num>
  <w:num w:numId="14">
    <w:abstractNumId w:val="16"/>
  </w:num>
  <w:num w:numId="15">
    <w:abstractNumId w:val="13"/>
  </w:num>
  <w:num w:numId="16">
    <w:abstractNumId w:val="12"/>
  </w:num>
  <w:num w:numId="17">
    <w:abstractNumId w:val="10"/>
  </w:num>
  <w:num w:numId="18">
    <w:abstractNumId w:val="11"/>
  </w:num>
  <w:num w:numId="19">
    <w:abstractNumId w:val="26"/>
  </w:num>
  <w:num w:numId="20">
    <w:abstractNumId w:val="23"/>
  </w:num>
  <w:num w:numId="21">
    <w:abstractNumId w:val="28"/>
  </w:num>
  <w:num w:numId="22">
    <w:abstractNumId w:val="27"/>
  </w:num>
  <w:num w:numId="23">
    <w:abstractNumId w:val="9"/>
  </w:num>
  <w:num w:numId="24">
    <w:abstractNumId w:val="1"/>
  </w:num>
  <w:num w:numId="25">
    <w:abstractNumId w:val="30"/>
  </w:num>
  <w:num w:numId="26">
    <w:abstractNumId w:val="2"/>
  </w:num>
  <w:num w:numId="27">
    <w:abstractNumId w:val="8"/>
  </w:num>
  <w:num w:numId="28">
    <w:abstractNumId w:val="25"/>
  </w:num>
  <w:num w:numId="29">
    <w:abstractNumId w:val="20"/>
  </w:num>
  <w:num w:numId="30">
    <w:abstractNumId w:val="5"/>
  </w:num>
  <w:num w:numId="31">
    <w:abstractNumId w:val="21"/>
  </w:num>
  <w:num w:numId="32">
    <w:abstractNumId w:val="6"/>
  </w:num>
  <w:num w:numId="33">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219A"/>
    <w:rsid w:val="0000427E"/>
    <w:rsid w:val="00011F0E"/>
    <w:rsid w:val="00012D21"/>
    <w:rsid w:val="0001728D"/>
    <w:rsid w:val="0002226B"/>
    <w:rsid w:val="00022742"/>
    <w:rsid w:val="000247A1"/>
    <w:rsid w:val="000248E1"/>
    <w:rsid w:val="00025CCE"/>
    <w:rsid w:val="00031BA7"/>
    <w:rsid w:val="00032067"/>
    <w:rsid w:val="00034480"/>
    <w:rsid w:val="0003579A"/>
    <w:rsid w:val="00036712"/>
    <w:rsid w:val="00037AB8"/>
    <w:rsid w:val="00040BBD"/>
    <w:rsid w:val="0004268A"/>
    <w:rsid w:val="00043B1C"/>
    <w:rsid w:val="000444B6"/>
    <w:rsid w:val="00050989"/>
    <w:rsid w:val="00051306"/>
    <w:rsid w:val="000530DC"/>
    <w:rsid w:val="000544AC"/>
    <w:rsid w:val="00054F82"/>
    <w:rsid w:val="000677BB"/>
    <w:rsid w:val="0007015D"/>
    <w:rsid w:val="00074733"/>
    <w:rsid w:val="0007543D"/>
    <w:rsid w:val="00076999"/>
    <w:rsid w:val="00077BFF"/>
    <w:rsid w:val="00083915"/>
    <w:rsid w:val="00084A01"/>
    <w:rsid w:val="00085BEF"/>
    <w:rsid w:val="00087989"/>
    <w:rsid w:val="000909A2"/>
    <w:rsid w:val="0009502F"/>
    <w:rsid w:val="000A3808"/>
    <w:rsid w:val="000A4E92"/>
    <w:rsid w:val="000A7768"/>
    <w:rsid w:val="000C10A3"/>
    <w:rsid w:val="000C26D9"/>
    <w:rsid w:val="000C3F13"/>
    <w:rsid w:val="000C73B1"/>
    <w:rsid w:val="000D05D3"/>
    <w:rsid w:val="000E0C01"/>
    <w:rsid w:val="000E1294"/>
    <w:rsid w:val="000E7D18"/>
    <w:rsid w:val="000F0A68"/>
    <w:rsid w:val="000F0FD5"/>
    <w:rsid w:val="000F5204"/>
    <w:rsid w:val="00100300"/>
    <w:rsid w:val="001034DA"/>
    <w:rsid w:val="001054D5"/>
    <w:rsid w:val="00105F53"/>
    <w:rsid w:val="0010797F"/>
    <w:rsid w:val="00107AA3"/>
    <w:rsid w:val="00107CAB"/>
    <w:rsid w:val="001210A4"/>
    <w:rsid w:val="00124DA2"/>
    <w:rsid w:val="00131A55"/>
    <w:rsid w:val="00134223"/>
    <w:rsid w:val="00134C2D"/>
    <w:rsid w:val="0013658A"/>
    <w:rsid w:val="001378FD"/>
    <w:rsid w:val="0014263C"/>
    <w:rsid w:val="0014324A"/>
    <w:rsid w:val="00143DE7"/>
    <w:rsid w:val="00146DA5"/>
    <w:rsid w:val="00146F85"/>
    <w:rsid w:val="001520DA"/>
    <w:rsid w:val="001542B6"/>
    <w:rsid w:val="00154A36"/>
    <w:rsid w:val="00155E7B"/>
    <w:rsid w:val="0016055B"/>
    <w:rsid w:val="0016157C"/>
    <w:rsid w:val="001662C8"/>
    <w:rsid w:val="00170FB0"/>
    <w:rsid w:val="00172BC1"/>
    <w:rsid w:val="00176379"/>
    <w:rsid w:val="0017714F"/>
    <w:rsid w:val="00180B60"/>
    <w:rsid w:val="00180F8F"/>
    <w:rsid w:val="0018381C"/>
    <w:rsid w:val="00183DA0"/>
    <w:rsid w:val="00190C63"/>
    <w:rsid w:val="001923D3"/>
    <w:rsid w:val="00193564"/>
    <w:rsid w:val="00193F65"/>
    <w:rsid w:val="001A23EB"/>
    <w:rsid w:val="001A40C3"/>
    <w:rsid w:val="001A5961"/>
    <w:rsid w:val="001A7775"/>
    <w:rsid w:val="001B1C1A"/>
    <w:rsid w:val="001B3363"/>
    <w:rsid w:val="001C1C11"/>
    <w:rsid w:val="001C24FF"/>
    <w:rsid w:val="001C3C90"/>
    <w:rsid w:val="001C442C"/>
    <w:rsid w:val="001C4976"/>
    <w:rsid w:val="001C734A"/>
    <w:rsid w:val="001C79AF"/>
    <w:rsid w:val="001C7E68"/>
    <w:rsid w:val="001D0E83"/>
    <w:rsid w:val="001D28DF"/>
    <w:rsid w:val="001E6E00"/>
    <w:rsid w:val="001F2B71"/>
    <w:rsid w:val="001F7232"/>
    <w:rsid w:val="001F7880"/>
    <w:rsid w:val="002026D9"/>
    <w:rsid w:val="00204612"/>
    <w:rsid w:val="00210385"/>
    <w:rsid w:val="002103AD"/>
    <w:rsid w:val="00214CCD"/>
    <w:rsid w:val="002209F6"/>
    <w:rsid w:val="00221B24"/>
    <w:rsid w:val="00223275"/>
    <w:rsid w:val="00227AFB"/>
    <w:rsid w:val="002317A4"/>
    <w:rsid w:val="00231ACE"/>
    <w:rsid w:val="00232F37"/>
    <w:rsid w:val="0023774B"/>
    <w:rsid w:val="00241D40"/>
    <w:rsid w:val="00242D52"/>
    <w:rsid w:val="00242EC9"/>
    <w:rsid w:val="0024362B"/>
    <w:rsid w:val="002504B2"/>
    <w:rsid w:val="00251DC4"/>
    <w:rsid w:val="002528D0"/>
    <w:rsid w:val="00253D28"/>
    <w:rsid w:val="00262B28"/>
    <w:rsid w:val="00265BC2"/>
    <w:rsid w:val="0026631B"/>
    <w:rsid w:val="002665FA"/>
    <w:rsid w:val="00276AA2"/>
    <w:rsid w:val="002804C2"/>
    <w:rsid w:val="002829CC"/>
    <w:rsid w:val="00283E1C"/>
    <w:rsid w:val="00292FF3"/>
    <w:rsid w:val="0029369F"/>
    <w:rsid w:val="002958AA"/>
    <w:rsid w:val="002B0572"/>
    <w:rsid w:val="002B743A"/>
    <w:rsid w:val="002C12E2"/>
    <w:rsid w:val="002C18B8"/>
    <w:rsid w:val="002C3DB7"/>
    <w:rsid w:val="002C6E7F"/>
    <w:rsid w:val="002D34A1"/>
    <w:rsid w:val="002E13AA"/>
    <w:rsid w:val="002E2E8A"/>
    <w:rsid w:val="002E61A9"/>
    <w:rsid w:val="002F4B52"/>
    <w:rsid w:val="002F6FA2"/>
    <w:rsid w:val="00301BF8"/>
    <w:rsid w:val="00302987"/>
    <w:rsid w:val="003048CB"/>
    <w:rsid w:val="003058EB"/>
    <w:rsid w:val="00310FB2"/>
    <w:rsid w:val="00312B1C"/>
    <w:rsid w:val="00313146"/>
    <w:rsid w:val="00314BA6"/>
    <w:rsid w:val="00316D76"/>
    <w:rsid w:val="00317F2D"/>
    <w:rsid w:val="003231B8"/>
    <w:rsid w:val="003234F5"/>
    <w:rsid w:val="00324153"/>
    <w:rsid w:val="00325D9C"/>
    <w:rsid w:val="00326A3B"/>
    <w:rsid w:val="00327264"/>
    <w:rsid w:val="00333A54"/>
    <w:rsid w:val="003348E7"/>
    <w:rsid w:val="00335DC5"/>
    <w:rsid w:val="003422F4"/>
    <w:rsid w:val="00343606"/>
    <w:rsid w:val="00352CEC"/>
    <w:rsid w:val="00354606"/>
    <w:rsid w:val="0035664C"/>
    <w:rsid w:val="00356C41"/>
    <w:rsid w:val="00356E0A"/>
    <w:rsid w:val="00357883"/>
    <w:rsid w:val="003613F7"/>
    <w:rsid w:val="00365F22"/>
    <w:rsid w:val="00370361"/>
    <w:rsid w:val="0037327F"/>
    <w:rsid w:val="00373E0A"/>
    <w:rsid w:val="00375541"/>
    <w:rsid w:val="003764B3"/>
    <w:rsid w:val="00377E8D"/>
    <w:rsid w:val="00381F7D"/>
    <w:rsid w:val="003842F3"/>
    <w:rsid w:val="0038553E"/>
    <w:rsid w:val="00385E6F"/>
    <w:rsid w:val="0038619C"/>
    <w:rsid w:val="00387D81"/>
    <w:rsid w:val="00390A5E"/>
    <w:rsid w:val="00392602"/>
    <w:rsid w:val="003930F0"/>
    <w:rsid w:val="00393616"/>
    <w:rsid w:val="00397C52"/>
    <w:rsid w:val="003A1A12"/>
    <w:rsid w:val="003B0BF3"/>
    <w:rsid w:val="003B1418"/>
    <w:rsid w:val="003B400D"/>
    <w:rsid w:val="003C2A43"/>
    <w:rsid w:val="003C423F"/>
    <w:rsid w:val="003C68CA"/>
    <w:rsid w:val="003C717E"/>
    <w:rsid w:val="003D1380"/>
    <w:rsid w:val="003D24A4"/>
    <w:rsid w:val="003D2B85"/>
    <w:rsid w:val="003D5800"/>
    <w:rsid w:val="003D6098"/>
    <w:rsid w:val="003D6344"/>
    <w:rsid w:val="003E0189"/>
    <w:rsid w:val="003E44A4"/>
    <w:rsid w:val="003E493C"/>
    <w:rsid w:val="003F04AF"/>
    <w:rsid w:val="0040067F"/>
    <w:rsid w:val="00404400"/>
    <w:rsid w:val="00407077"/>
    <w:rsid w:val="00407168"/>
    <w:rsid w:val="004077C6"/>
    <w:rsid w:val="004128C3"/>
    <w:rsid w:val="0041469B"/>
    <w:rsid w:val="0041797B"/>
    <w:rsid w:val="00417F06"/>
    <w:rsid w:val="00417FC5"/>
    <w:rsid w:val="0042005B"/>
    <w:rsid w:val="00421BB7"/>
    <w:rsid w:val="00424C39"/>
    <w:rsid w:val="00426909"/>
    <w:rsid w:val="0043384C"/>
    <w:rsid w:val="004338E9"/>
    <w:rsid w:val="00434B1D"/>
    <w:rsid w:val="00436BED"/>
    <w:rsid w:val="00437407"/>
    <w:rsid w:val="00440700"/>
    <w:rsid w:val="00441F52"/>
    <w:rsid w:val="004425EA"/>
    <w:rsid w:val="00447EBB"/>
    <w:rsid w:val="00450957"/>
    <w:rsid w:val="004523D9"/>
    <w:rsid w:val="0045300D"/>
    <w:rsid w:val="0045633A"/>
    <w:rsid w:val="00457138"/>
    <w:rsid w:val="00461771"/>
    <w:rsid w:val="00462E97"/>
    <w:rsid w:val="00464155"/>
    <w:rsid w:val="00465E48"/>
    <w:rsid w:val="00470E11"/>
    <w:rsid w:val="00472783"/>
    <w:rsid w:val="0047348E"/>
    <w:rsid w:val="00475CCB"/>
    <w:rsid w:val="00476D23"/>
    <w:rsid w:val="004804D0"/>
    <w:rsid w:val="004812CC"/>
    <w:rsid w:val="004817C0"/>
    <w:rsid w:val="00483C12"/>
    <w:rsid w:val="004841EC"/>
    <w:rsid w:val="00486BCB"/>
    <w:rsid w:val="00492A83"/>
    <w:rsid w:val="004948C5"/>
    <w:rsid w:val="004957BD"/>
    <w:rsid w:val="00495952"/>
    <w:rsid w:val="004A1BD6"/>
    <w:rsid w:val="004A6002"/>
    <w:rsid w:val="004B1E02"/>
    <w:rsid w:val="004B39D4"/>
    <w:rsid w:val="004B4D96"/>
    <w:rsid w:val="004B6ACB"/>
    <w:rsid w:val="004C0922"/>
    <w:rsid w:val="004C49FC"/>
    <w:rsid w:val="004C5255"/>
    <w:rsid w:val="004C6D11"/>
    <w:rsid w:val="004D04C6"/>
    <w:rsid w:val="004D45D1"/>
    <w:rsid w:val="004E0B5F"/>
    <w:rsid w:val="004E4293"/>
    <w:rsid w:val="004E7DF7"/>
    <w:rsid w:val="004F10A2"/>
    <w:rsid w:val="004F1ECD"/>
    <w:rsid w:val="004F21AE"/>
    <w:rsid w:val="004F29BA"/>
    <w:rsid w:val="004F6010"/>
    <w:rsid w:val="004F69A7"/>
    <w:rsid w:val="00501279"/>
    <w:rsid w:val="00501C73"/>
    <w:rsid w:val="00503838"/>
    <w:rsid w:val="005068C5"/>
    <w:rsid w:val="00511279"/>
    <w:rsid w:val="0051485D"/>
    <w:rsid w:val="00517500"/>
    <w:rsid w:val="00521B8C"/>
    <w:rsid w:val="00533F25"/>
    <w:rsid w:val="005340E3"/>
    <w:rsid w:val="0053588E"/>
    <w:rsid w:val="00536869"/>
    <w:rsid w:val="00537064"/>
    <w:rsid w:val="00540F9A"/>
    <w:rsid w:val="00541A67"/>
    <w:rsid w:val="0054264C"/>
    <w:rsid w:val="005437E4"/>
    <w:rsid w:val="00543AF6"/>
    <w:rsid w:val="005456C1"/>
    <w:rsid w:val="0055350B"/>
    <w:rsid w:val="00554751"/>
    <w:rsid w:val="00560ED6"/>
    <w:rsid w:val="00563583"/>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6148"/>
    <w:rsid w:val="005876E3"/>
    <w:rsid w:val="005907DB"/>
    <w:rsid w:val="0059141C"/>
    <w:rsid w:val="00592A15"/>
    <w:rsid w:val="00592F0D"/>
    <w:rsid w:val="00594059"/>
    <w:rsid w:val="00594524"/>
    <w:rsid w:val="0059472D"/>
    <w:rsid w:val="00596132"/>
    <w:rsid w:val="00596CC4"/>
    <w:rsid w:val="005A036E"/>
    <w:rsid w:val="005A119F"/>
    <w:rsid w:val="005A433E"/>
    <w:rsid w:val="005B2D5E"/>
    <w:rsid w:val="005B5D71"/>
    <w:rsid w:val="005C1F20"/>
    <w:rsid w:val="005C2577"/>
    <w:rsid w:val="005C270F"/>
    <w:rsid w:val="005D3878"/>
    <w:rsid w:val="005D63A5"/>
    <w:rsid w:val="005E0400"/>
    <w:rsid w:val="005E3D09"/>
    <w:rsid w:val="005F0530"/>
    <w:rsid w:val="005F1977"/>
    <w:rsid w:val="005F33BF"/>
    <w:rsid w:val="005F625F"/>
    <w:rsid w:val="005F79DB"/>
    <w:rsid w:val="00600226"/>
    <w:rsid w:val="00604BCB"/>
    <w:rsid w:val="00605D64"/>
    <w:rsid w:val="0060627D"/>
    <w:rsid w:val="006067DD"/>
    <w:rsid w:val="00610B4E"/>
    <w:rsid w:val="00612500"/>
    <w:rsid w:val="00613251"/>
    <w:rsid w:val="00614CFA"/>
    <w:rsid w:val="006213F7"/>
    <w:rsid w:val="00624642"/>
    <w:rsid w:val="00624FC3"/>
    <w:rsid w:val="006321BC"/>
    <w:rsid w:val="00632992"/>
    <w:rsid w:val="00633676"/>
    <w:rsid w:val="0063488C"/>
    <w:rsid w:val="00635457"/>
    <w:rsid w:val="00635B66"/>
    <w:rsid w:val="0064142E"/>
    <w:rsid w:val="00643DE3"/>
    <w:rsid w:val="0064754C"/>
    <w:rsid w:val="0065072C"/>
    <w:rsid w:val="00650C8B"/>
    <w:rsid w:val="0065220C"/>
    <w:rsid w:val="00662765"/>
    <w:rsid w:val="00662AF5"/>
    <w:rsid w:val="00663F16"/>
    <w:rsid w:val="006721BB"/>
    <w:rsid w:val="00674BB6"/>
    <w:rsid w:val="00676EE1"/>
    <w:rsid w:val="00677B1E"/>
    <w:rsid w:val="00680D2C"/>
    <w:rsid w:val="00682556"/>
    <w:rsid w:val="00685C11"/>
    <w:rsid w:val="00687CFC"/>
    <w:rsid w:val="00690D2B"/>
    <w:rsid w:val="00692A8A"/>
    <w:rsid w:val="006956E7"/>
    <w:rsid w:val="0069786B"/>
    <w:rsid w:val="006A010A"/>
    <w:rsid w:val="006A0B0F"/>
    <w:rsid w:val="006A5FD2"/>
    <w:rsid w:val="006A610C"/>
    <w:rsid w:val="006A7B9C"/>
    <w:rsid w:val="006B0A06"/>
    <w:rsid w:val="006C0333"/>
    <w:rsid w:val="006C282A"/>
    <w:rsid w:val="006E2F6B"/>
    <w:rsid w:val="006E3094"/>
    <w:rsid w:val="006E585C"/>
    <w:rsid w:val="006E63BF"/>
    <w:rsid w:val="006F2C15"/>
    <w:rsid w:val="006F325A"/>
    <w:rsid w:val="006F799D"/>
    <w:rsid w:val="007003C0"/>
    <w:rsid w:val="0070581B"/>
    <w:rsid w:val="00711D23"/>
    <w:rsid w:val="00712271"/>
    <w:rsid w:val="00712741"/>
    <w:rsid w:val="00716057"/>
    <w:rsid w:val="007163FE"/>
    <w:rsid w:val="00724CED"/>
    <w:rsid w:val="007259AF"/>
    <w:rsid w:val="00727250"/>
    <w:rsid w:val="00727854"/>
    <w:rsid w:val="007279DD"/>
    <w:rsid w:val="0073629E"/>
    <w:rsid w:val="00736630"/>
    <w:rsid w:val="00736B37"/>
    <w:rsid w:val="00740575"/>
    <w:rsid w:val="0074289F"/>
    <w:rsid w:val="007432A5"/>
    <w:rsid w:val="00751098"/>
    <w:rsid w:val="007567A8"/>
    <w:rsid w:val="007616C6"/>
    <w:rsid w:val="00762965"/>
    <w:rsid w:val="0076359F"/>
    <w:rsid w:val="00764A37"/>
    <w:rsid w:val="00764CB2"/>
    <w:rsid w:val="00766E2E"/>
    <w:rsid w:val="00775084"/>
    <w:rsid w:val="00775485"/>
    <w:rsid w:val="0077625E"/>
    <w:rsid w:val="00782FF5"/>
    <w:rsid w:val="007831B6"/>
    <w:rsid w:val="007835AD"/>
    <w:rsid w:val="00783ED1"/>
    <w:rsid w:val="00791DA0"/>
    <w:rsid w:val="00792E84"/>
    <w:rsid w:val="0079312C"/>
    <w:rsid w:val="0079361F"/>
    <w:rsid w:val="00796C6B"/>
    <w:rsid w:val="007A33BC"/>
    <w:rsid w:val="007A4F32"/>
    <w:rsid w:val="007A633D"/>
    <w:rsid w:val="007A6A68"/>
    <w:rsid w:val="007A6CDA"/>
    <w:rsid w:val="007A7CFD"/>
    <w:rsid w:val="007B0218"/>
    <w:rsid w:val="007B4DCB"/>
    <w:rsid w:val="007B6707"/>
    <w:rsid w:val="007C478E"/>
    <w:rsid w:val="007C557A"/>
    <w:rsid w:val="007D2BD7"/>
    <w:rsid w:val="007D570F"/>
    <w:rsid w:val="007E0F12"/>
    <w:rsid w:val="007E7324"/>
    <w:rsid w:val="007F7652"/>
    <w:rsid w:val="007F7B88"/>
    <w:rsid w:val="00800506"/>
    <w:rsid w:val="00803BE9"/>
    <w:rsid w:val="00811DC9"/>
    <w:rsid w:val="008129F4"/>
    <w:rsid w:val="00816276"/>
    <w:rsid w:val="00823ED5"/>
    <w:rsid w:val="00824BBC"/>
    <w:rsid w:val="00824DC9"/>
    <w:rsid w:val="008303C3"/>
    <w:rsid w:val="00830BF1"/>
    <w:rsid w:val="00831F31"/>
    <w:rsid w:val="0083371A"/>
    <w:rsid w:val="0083444B"/>
    <w:rsid w:val="00836846"/>
    <w:rsid w:val="00840447"/>
    <w:rsid w:val="008414A2"/>
    <w:rsid w:val="00842128"/>
    <w:rsid w:val="00842906"/>
    <w:rsid w:val="0084308E"/>
    <w:rsid w:val="00844F40"/>
    <w:rsid w:val="00846086"/>
    <w:rsid w:val="008468E3"/>
    <w:rsid w:val="00854452"/>
    <w:rsid w:val="00862EAC"/>
    <w:rsid w:val="00866A83"/>
    <w:rsid w:val="008702AC"/>
    <w:rsid w:val="0087462F"/>
    <w:rsid w:val="00881AF7"/>
    <w:rsid w:val="00893C78"/>
    <w:rsid w:val="00895D59"/>
    <w:rsid w:val="008968B4"/>
    <w:rsid w:val="00897923"/>
    <w:rsid w:val="008A0220"/>
    <w:rsid w:val="008A219B"/>
    <w:rsid w:val="008A4CE3"/>
    <w:rsid w:val="008A7BB1"/>
    <w:rsid w:val="008B1AEA"/>
    <w:rsid w:val="008B1C30"/>
    <w:rsid w:val="008B2B61"/>
    <w:rsid w:val="008B6ED6"/>
    <w:rsid w:val="008C2F03"/>
    <w:rsid w:val="008C3126"/>
    <w:rsid w:val="008C62BB"/>
    <w:rsid w:val="008C6F73"/>
    <w:rsid w:val="008D37E6"/>
    <w:rsid w:val="008D6004"/>
    <w:rsid w:val="008D60F9"/>
    <w:rsid w:val="008D6876"/>
    <w:rsid w:val="008E3B67"/>
    <w:rsid w:val="008E503C"/>
    <w:rsid w:val="008F405F"/>
    <w:rsid w:val="008F4A88"/>
    <w:rsid w:val="008F5935"/>
    <w:rsid w:val="00901AB1"/>
    <w:rsid w:val="00901B2C"/>
    <w:rsid w:val="00920F14"/>
    <w:rsid w:val="00922EC8"/>
    <w:rsid w:val="0093637F"/>
    <w:rsid w:val="00937048"/>
    <w:rsid w:val="009419A5"/>
    <w:rsid w:val="00944AE9"/>
    <w:rsid w:val="00952123"/>
    <w:rsid w:val="00955C49"/>
    <w:rsid w:val="009560EE"/>
    <w:rsid w:val="0095711B"/>
    <w:rsid w:val="0095751E"/>
    <w:rsid w:val="009603D4"/>
    <w:rsid w:val="00960D67"/>
    <w:rsid w:val="00960F73"/>
    <w:rsid w:val="0097193E"/>
    <w:rsid w:val="009765AB"/>
    <w:rsid w:val="0098293C"/>
    <w:rsid w:val="00985936"/>
    <w:rsid w:val="009861B8"/>
    <w:rsid w:val="00991A6F"/>
    <w:rsid w:val="0099286C"/>
    <w:rsid w:val="00994995"/>
    <w:rsid w:val="00995F95"/>
    <w:rsid w:val="009A1C2D"/>
    <w:rsid w:val="009A21A3"/>
    <w:rsid w:val="009A27C8"/>
    <w:rsid w:val="009A298E"/>
    <w:rsid w:val="009A57B6"/>
    <w:rsid w:val="009B592D"/>
    <w:rsid w:val="009B657B"/>
    <w:rsid w:val="009C2E41"/>
    <w:rsid w:val="009C4887"/>
    <w:rsid w:val="009C4D7C"/>
    <w:rsid w:val="009C52B2"/>
    <w:rsid w:val="009D1A39"/>
    <w:rsid w:val="009D2AC4"/>
    <w:rsid w:val="009D2E23"/>
    <w:rsid w:val="009D7917"/>
    <w:rsid w:val="009E09B4"/>
    <w:rsid w:val="009E7A7B"/>
    <w:rsid w:val="009F383D"/>
    <w:rsid w:val="009F392C"/>
    <w:rsid w:val="00A01A69"/>
    <w:rsid w:val="00A02A09"/>
    <w:rsid w:val="00A02C42"/>
    <w:rsid w:val="00A031D1"/>
    <w:rsid w:val="00A0418A"/>
    <w:rsid w:val="00A0625E"/>
    <w:rsid w:val="00A064E1"/>
    <w:rsid w:val="00A076DA"/>
    <w:rsid w:val="00A07F3D"/>
    <w:rsid w:val="00A30985"/>
    <w:rsid w:val="00A35F1A"/>
    <w:rsid w:val="00A379CB"/>
    <w:rsid w:val="00A412F7"/>
    <w:rsid w:val="00A42E4A"/>
    <w:rsid w:val="00A43DB0"/>
    <w:rsid w:val="00A444D7"/>
    <w:rsid w:val="00A4594A"/>
    <w:rsid w:val="00A50069"/>
    <w:rsid w:val="00A51577"/>
    <w:rsid w:val="00A53E2A"/>
    <w:rsid w:val="00A60003"/>
    <w:rsid w:val="00A60DAB"/>
    <w:rsid w:val="00A6299E"/>
    <w:rsid w:val="00A63A6F"/>
    <w:rsid w:val="00A6436E"/>
    <w:rsid w:val="00A6543E"/>
    <w:rsid w:val="00A66486"/>
    <w:rsid w:val="00A73E1D"/>
    <w:rsid w:val="00A7456C"/>
    <w:rsid w:val="00A74FA2"/>
    <w:rsid w:val="00A81C02"/>
    <w:rsid w:val="00A86124"/>
    <w:rsid w:val="00A870BD"/>
    <w:rsid w:val="00A9222F"/>
    <w:rsid w:val="00A9295C"/>
    <w:rsid w:val="00A938F4"/>
    <w:rsid w:val="00A93D9A"/>
    <w:rsid w:val="00AA6995"/>
    <w:rsid w:val="00AA7579"/>
    <w:rsid w:val="00AB3A64"/>
    <w:rsid w:val="00AB477C"/>
    <w:rsid w:val="00AB50A6"/>
    <w:rsid w:val="00AC0517"/>
    <w:rsid w:val="00AC1079"/>
    <w:rsid w:val="00AC4381"/>
    <w:rsid w:val="00AC5891"/>
    <w:rsid w:val="00AC58AA"/>
    <w:rsid w:val="00AD1083"/>
    <w:rsid w:val="00AD14B4"/>
    <w:rsid w:val="00AE2101"/>
    <w:rsid w:val="00AE4E75"/>
    <w:rsid w:val="00AF1267"/>
    <w:rsid w:val="00AF1700"/>
    <w:rsid w:val="00AF2EF8"/>
    <w:rsid w:val="00AF5672"/>
    <w:rsid w:val="00AF57C2"/>
    <w:rsid w:val="00AF5A44"/>
    <w:rsid w:val="00AF6FF0"/>
    <w:rsid w:val="00B003CB"/>
    <w:rsid w:val="00B016D8"/>
    <w:rsid w:val="00B0530B"/>
    <w:rsid w:val="00B106ED"/>
    <w:rsid w:val="00B10C71"/>
    <w:rsid w:val="00B115C7"/>
    <w:rsid w:val="00B2230D"/>
    <w:rsid w:val="00B26309"/>
    <w:rsid w:val="00B26354"/>
    <w:rsid w:val="00B26A9E"/>
    <w:rsid w:val="00B32A8F"/>
    <w:rsid w:val="00B337B6"/>
    <w:rsid w:val="00B36C72"/>
    <w:rsid w:val="00B41A2F"/>
    <w:rsid w:val="00B44E48"/>
    <w:rsid w:val="00B46975"/>
    <w:rsid w:val="00B507E3"/>
    <w:rsid w:val="00B557E7"/>
    <w:rsid w:val="00B56CED"/>
    <w:rsid w:val="00B6058F"/>
    <w:rsid w:val="00B62EE7"/>
    <w:rsid w:val="00B65A52"/>
    <w:rsid w:val="00B66008"/>
    <w:rsid w:val="00B70092"/>
    <w:rsid w:val="00B70A92"/>
    <w:rsid w:val="00B72867"/>
    <w:rsid w:val="00B759F6"/>
    <w:rsid w:val="00B762B0"/>
    <w:rsid w:val="00B824F3"/>
    <w:rsid w:val="00B86DBB"/>
    <w:rsid w:val="00B876B2"/>
    <w:rsid w:val="00B9053C"/>
    <w:rsid w:val="00B94EF3"/>
    <w:rsid w:val="00B95271"/>
    <w:rsid w:val="00B95831"/>
    <w:rsid w:val="00BA01E6"/>
    <w:rsid w:val="00BA197D"/>
    <w:rsid w:val="00BA2F84"/>
    <w:rsid w:val="00BA3A25"/>
    <w:rsid w:val="00BA4240"/>
    <w:rsid w:val="00BA46DD"/>
    <w:rsid w:val="00BA4FDA"/>
    <w:rsid w:val="00BA7319"/>
    <w:rsid w:val="00BB03D3"/>
    <w:rsid w:val="00BB1313"/>
    <w:rsid w:val="00BB216C"/>
    <w:rsid w:val="00BB51BE"/>
    <w:rsid w:val="00BC38BE"/>
    <w:rsid w:val="00BC44EC"/>
    <w:rsid w:val="00BC7E72"/>
    <w:rsid w:val="00BD2ABC"/>
    <w:rsid w:val="00BE0A4E"/>
    <w:rsid w:val="00BE2058"/>
    <w:rsid w:val="00BE21E8"/>
    <w:rsid w:val="00BE2522"/>
    <w:rsid w:val="00BE3C75"/>
    <w:rsid w:val="00BE7AB3"/>
    <w:rsid w:val="00C10729"/>
    <w:rsid w:val="00C113BD"/>
    <w:rsid w:val="00C11E4F"/>
    <w:rsid w:val="00C137D0"/>
    <w:rsid w:val="00C15CC4"/>
    <w:rsid w:val="00C162DC"/>
    <w:rsid w:val="00C1699E"/>
    <w:rsid w:val="00C1712D"/>
    <w:rsid w:val="00C17F92"/>
    <w:rsid w:val="00C206AB"/>
    <w:rsid w:val="00C216ED"/>
    <w:rsid w:val="00C218C5"/>
    <w:rsid w:val="00C22C55"/>
    <w:rsid w:val="00C2424F"/>
    <w:rsid w:val="00C2748B"/>
    <w:rsid w:val="00C35FDC"/>
    <w:rsid w:val="00C36225"/>
    <w:rsid w:val="00C3633D"/>
    <w:rsid w:val="00C47115"/>
    <w:rsid w:val="00C52684"/>
    <w:rsid w:val="00C551EF"/>
    <w:rsid w:val="00C56106"/>
    <w:rsid w:val="00C60731"/>
    <w:rsid w:val="00C62EAE"/>
    <w:rsid w:val="00C64715"/>
    <w:rsid w:val="00C7089B"/>
    <w:rsid w:val="00C7381B"/>
    <w:rsid w:val="00C767A9"/>
    <w:rsid w:val="00C84956"/>
    <w:rsid w:val="00C84F4E"/>
    <w:rsid w:val="00C852B6"/>
    <w:rsid w:val="00C96569"/>
    <w:rsid w:val="00C96773"/>
    <w:rsid w:val="00C97B25"/>
    <w:rsid w:val="00CA1A17"/>
    <w:rsid w:val="00CA1D3D"/>
    <w:rsid w:val="00CA393C"/>
    <w:rsid w:val="00CA536C"/>
    <w:rsid w:val="00CA5594"/>
    <w:rsid w:val="00CB5A3D"/>
    <w:rsid w:val="00CB6D6E"/>
    <w:rsid w:val="00CB7A08"/>
    <w:rsid w:val="00CC002C"/>
    <w:rsid w:val="00CC6A60"/>
    <w:rsid w:val="00CC6E3C"/>
    <w:rsid w:val="00CD4CEB"/>
    <w:rsid w:val="00CD540D"/>
    <w:rsid w:val="00CE30F0"/>
    <w:rsid w:val="00CE6689"/>
    <w:rsid w:val="00CF2979"/>
    <w:rsid w:val="00CF3D8E"/>
    <w:rsid w:val="00CF5E36"/>
    <w:rsid w:val="00D05DD8"/>
    <w:rsid w:val="00D061E8"/>
    <w:rsid w:val="00D0785A"/>
    <w:rsid w:val="00D136A2"/>
    <w:rsid w:val="00D21D04"/>
    <w:rsid w:val="00D26411"/>
    <w:rsid w:val="00D26D8F"/>
    <w:rsid w:val="00D3154F"/>
    <w:rsid w:val="00D319E3"/>
    <w:rsid w:val="00D322A0"/>
    <w:rsid w:val="00D43C73"/>
    <w:rsid w:val="00D52C0A"/>
    <w:rsid w:val="00D55A43"/>
    <w:rsid w:val="00D55A79"/>
    <w:rsid w:val="00D57B62"/>
    <w:rsid w:val="00D61496"/>
    <w:rsid w:val="00D62F60"/>
    <w:rsid w:val="00D65F05"/>
    <w:rsid w:val="00D65FD8"/>
    <w:rsid w:val="00D670C6"/>
    <w:rsid w:val="00D71682"/>
    <w:rsid w:val="00D74598"/>
    <w:rsid w:val="00D7636E"/>
    <w:rsid w:val="00D76410"/>
    <w:rsid w:val="00D764EF"/>
    <w:rsid w:val="00D765FD"/>
    <w:rsid w:val="00D77016"/>
    <w:rsid w:val="00D80A9B"/>
    <w:rsid w:val="00D80FC5"/>
    <w:rsid w:val="00D81939"/>
    <w:rsid w:val="00D87E05"/>
    <w:rsid w:val="00D94D7C"/>
    <w:rsid w:val="00D96293"/>
    <w:rsid w:val="00D96367"/>
    <w:rsid w:val="00D96B2B"/>
    <w:rsid w:val="00DA000B"/>
    <w:rsid w:val="00DA0705"/>
    <w:rsid w:val="00DA35EF"/>
    <w:rsid w:val="00DA39EC"/>
    <w:rsid w:val="00DA4F2A"/>
    <w:rsid w:val="00DA6A2C"/>
    <w:rsid w:val="00DA6BFD"/>
    <w:rsid w:val="00DB0D72"/>
    <w:rsid w:val="00DB1EA9"/>
    <w:rsid w:val="00DB29F1"/>
    <w:rsid w:val="00DB517B"/>
    <w:rsid w:val="00DB569A"/>
    <w:rsid w:val="00DC073C"/>
    <w:rsid w:val="00DC1115"/>
    <w:rsid w:val="00DC6ACC"/>
    <w:rsid w:val="00DD2C71"/>
    <w:rsid w:val="00DD382F"/>
    <w:rsid w:val="00DD62DF"/>
    <w:rsid w:val="00DD6490"/>
    <w:rsid w:val="00DD7906"/>
    <w:rsid w:val="00DE50AA"/>
    <w:rsid w:val="00DE57C6"/>
    <w:rsid w:val="00DE7B16"/>
    <w:rsid w:val="00DE7EC0"/>
    <w:rsid w:val="00DF110F"/>
    <w:rsid w:val="00DF39E2"/>
    <w:rsid w:val="00DF59D5"/>
    <w:rsid w:val="00DF60E2"/>
    <w:rsid w:val="00DF75EF"/>
    <w:rsid w:val="00E0097A"/>
    <w:rsid w:val="00E04CDE"/>
    <w:rsid w:val="00E06ABF"/>
    <w:rsid w:val="00E10047"/>
    <w:rsid w:val="00E114F0"/>
    <w:rsid w:val="00E12F88"/>
    <w:rsid w:val="00E14781"/>
    <w:rsid w:val="00E20E07"/>
    <w:rsid w:val="00E30491"/>
    <w:rsid w:val="00E30691"/>
    <w:rsid w:val="00E31486"/>
    <w:rsid w:val="00E31909"/>
    <w:rsid w:val="00E334E7"/>
    <w:rsid w:val="00E3372F"/>
    <w:rsid w:val="00E33B16"/>
    <w:rsid w:val="00E35CF7"/>
    <w:rsid w:val="00E370D4"/>
    <w:rsid w:val="00E37284"/>
    <w:rsid w:val="00E3760D"/>
    <w:rsid w:val="00E37CDF"/>
    <w:rsid w:val="00E41AD2"/>
    <w:rsid w:val="00E41CBE"/>
    <w:rsid w:val="00E44CF3"/>
    <w:rsid w:val="00E4513C"/>
    <w:rsid w:val="00E45CF4"/>
    <w:rsid w:val="00E45EC0"/>
    <w:rsid w:val="00E51734"/>
    <w:rsid w:val="00E569A6"/>
    <w:rsid w:val="00E62C7D"/>
    <w:rsid w:val="00E63810"/>
    <w:rsid w:val="00E64648"/>
    <w:rsid w:val="00E67302"/>
    <w:rsid w:val="00E70707"/>
    <w:rsid w:val="00E70AFC"/>
    <w:rsid w:val="00E71239"/>
    <w:rsid w:val="00E843B7"/>
    <w:rsid w:val="00E867AE"/>
    <w:rsid w:val="00E908F7"/>
    <w:rsid w:val="00E912B3"/>
    <w:rsid w:val="00E92EF0"/>
    <w:rsid w:val="00E932FE"/>
    <w:rsid w:val="00E9451F"/>
    <w:rsid w:val="00EA2A60"/>
    <w:rsid w:val="00EA4A0F"/>
    <w:rsid w:val="00EA50F1"/>
    <w:rsid w:val="00EA53DA"/>
    <w:rsid w:val="00EA6C06"/>
    <w:rsid w:val="00EB649A"/>
    <w:rsid w:val="00EB7E35"/>
    <w:rsid w:val="00EC4661"/>
    <w:rsid w:val="00EC4B9C"/>
    <w:rsid w:val="00EC6455"/>
    <w:rsid w:val="00EC675C"/>
    <w:rsid w:val="00EC78C9"/>
    <w:rsid w:val="00ED6131"/>
    <w:rsid w:val="00EE03C4"/>
    <w:rsid w:val="00EE130E"/>
    <w:rsid w:val="00EE14F4"/>
    <w:rsid w:val="00EE4E23"/>
    <w:rsid w:val="00EE72F2"/>
    <w:rsid w:val="00EF208B"/>
    <w:rsid w:val="00EF616F"/>
    <w:rsid w:val="00F011F4"/>
    <w:rsid w:val="00F05299"/>
    <w:rsid w:val="00F06187"/>
    <w:rsid w:val="00F132FD"/>
    <w:rsid w:val="00F148F5"/>
    <w:rsid w:val="00F17CD1"/>
    <w:rsid w:val="00F32171"/>
    <w:rsid w:val="00F33624"/>
    <w:rsid w:val="00F3446B"/>
    <w:rsid w:val="00F347C0"/>
    <w:rsid w:val="00F3493C"/>
    <w:rsid w:val="00F34B5E"/>
    <w:rsid w:val="00F35972"/>
    <w:rsid w:val="00F41B28"/>
    <w:rsid w:val="00F43722"/>
    <w:rsid w:val="00F45450"/>
    <w:rsid w:val="00F47710"/>
    <w:rsid w:val="00F51D2B"/>
    <w:rsid w:val="00F52B16"/>
    <w:rsid w:val="00F5473C"/>
    <w:rsid w:val="00F60360"/>
    <w:rsid w:val="00F61216"/>
    <w:rsid w:val="00F6390F"/>
    <w:rsid w:val="00F66C71"/>
    <w:rsid w:val="00F73006"/>
    <w:rsid w:val="00F7356E"/>
    <w:rsid w:val="00F750F7"/>
    <w:rsid w:val="00F80B09"/>
    <w:rsid w:val="00F83038"/>
    <w:rsid w:val="00F86DCD"/>
    <w:rsid w:val="00F86EAB"/>
    <w:rsid w:val="00F97CA7"/>
    <w:rsid w:val="00FA1618"/>
    <w:rsid w:val="00FA2D85"/>
    <w:rsid w:val="00FA36F5"/>
    <w:rsid w:val="00FA60B9"/>
    <w:rsid w:val="00FB0A12"/>
    <w:rsid w:val="00FB139D"/>
    <w:rsid w:val="00FB3AA6"/>
    <w:rsid w:val="00FB5A30"/>
    <w:rsid w:val="00FB7628"/>
    <w:rsid w:val="00FC1864"/>
    <w:rsid w:val="00FC1881"/>
    <w:rsid w:val="00FD23AB"/>
    <w:rsid w:val="00FD551A"/>
    <w:rsid w:val="00FD701F"/>
    <w:rsid w:val="00FE6904"/>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B131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80075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30C0C-10B5-417F-A016-863E47B7E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3</Pages>
  <Words>1045</Words>
  <Characters>5962</Characters>
  <Application>Microsoft Office Word</Application>
  <DocSecurity>0</DocSecurity>
  <Lines>49</Lines>
  <Paragraphs>13</Paragraphs>
  <ScaleCrop>false</ScaleCrop>
  <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cp:lastModifiedBy>
  <cp:revision>35</cp:revision>
  <dcterms:created xsi:type="dcterms:W3CDTF">2024-02-07T03:34:00Z</dcterms:created>
  <dcterms:modified xsi:type="dcterms:W3CDTF">2024-04-04T03:25:00Z</dcterms:modified>
</cp:coreProperties>
</file>